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E5" w:rsidRDefault="00DE53EA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60" w:type="dxa"/>
        <w:tblInd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3261"/>
        <w:gridCol w:w="2128"/>
        <w:gridCol w:w="1560"/>
      </w:tblGrid>
      <w:tr w:rsidR="00EC15E5">
        <w:trPr>
          <w:trHeight w:val="273"/>
        </w:trPr>
        <w:tc>
          <w:tcPr>
            <w:tcW w:w="9660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                                           </w:t>
            </w:r>
          </w:p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</w:tr>
      <w:tr w:rsidR="00EC15E5">
        <w:trPr>
          <w:trHeight w:val="337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                     к отчету об исполнении консолидированного бюджета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C15E5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Форма по ОКУД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0503360</w:t>
            </w:r>
          </w:p>
        </w:tc>
      </w:tr>
      <w:tr w:rsidR="00EC15E5">
        <w:trPr>
          <w:trHeight w:val="273"/>
        </w:trPr>
        <w:tc>
          <w:tcPr>
            <w:tcW w:w="597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января 2024 г.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Дата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</w:tr>
      <w:tr w:rsidR="00EC15E5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финансового органа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027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-Брянская область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EC15E5">
            <w:pPr>
              <w:rPr>
                <w:sz w:val="24"/>
              </w:rPr>
            </w:pPr>
          </w:p>
        </w:tc>
      </w:tr>
      <w:tr w:rsidR="00EC15E5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по БК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027</w:t>
            </w:r>
          </w:p>
        </w:tc>
      </w:tr>
      <w:tr w:rsidR="00EC15E5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Консолидированный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по ОКТМО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15000000</w:t>
            </w:r>
          </w:p>
        </w:tc>
      </w:tr>
      <w:tr w:rsidR="00EC15E5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Периодичность: 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месячная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C15E5">
        <w:trPr>
          <w:trHeight w:val="356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измерения: 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по ОКЕИ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EC15E5" w:rsidRDefault="00DE53E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5E5" w:rsidRDefault="00DE53E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Консолидированная бюджетная отчетность Брянской области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состоянию на 01.01.2024 составлена 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инансов Российской Федерации от 28.12.2010 №191н (в действующей редакции).</w:t>
      </w:r>
    </w:p>
    <w:p w:rsidR="00EC15E5" w:rsidRDefault="00DE53E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:rsidR="00EC15E5" w:rsidRDefault="00DE53EA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   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  Организационная структура субъекта бюджетной  отчетности</w:t>
      </w:r>
    </w:p>
    <w:p w:rsidR="00EC15E5" w:rsidRDefault="00DE53EA">
      <w:pPr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EC15E5" w:rsidRDefault="00DE53EA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Полное наименование: Департамент финансов Брянской области</w:t>
      </w:r>
    </w:p>
    <w:p w:rsidR="00EC15E5" w:rsidRDefault="00DE53EA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 Юридический адрес: </w:t>
      </w:r>
    </w:p>
    <w:p w:rsidR="00EC15E5" w:rsidRDefault="00DE53EA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241050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Брянск, пр-т Ленина, д. 33</w:t>
      </w:r>
    </w:p>
    <w:p w:rsidR="00EC15E5" w:rsidRDefault="00DE53EA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Фактический адрес:</w:t>
      </w:r>
    </w:p>
    <w:p w:rsidR="00EC15E5" w:rsidRDefault="00DE53EA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241050 г. Брянск, пр-т Ленина, д. 33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Департамент финансов Брянской области является исполнительным   органом государственной власти Брянской области, органом, организующим исполнение бюджета субъекта Российской Федерации – Брянской области; обладает статусом финансового органа субъект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Российской Федерации - Брянской области, обеспечивающего формирование и реализацию на территории области единой финансовой, бюджетной, налоговой и долговой политики Брянской области, составление проекта областного бюджета и организацию исполнения областн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бюджета.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Отчётность об исполнении консолидированного бюджета Брянской области составлена на основании консолидированной бюджетной отчётности 31 муниципального образования Брянской области, в том числе консолидированной отчётности 24 муниципальных райо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нов, 5 городских округов Брянской области и 2 муниципальных округов Брянской области,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консолидированной отчетности 33 главных распорядителей средств областного бюджета.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 по ведению бюджетного (бухгалтерского) учета централизованной бухгалтерии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передавались.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Отчётность об исполнении бюджета территориального государственного внебюджетного фонда представлена Брянским областным фондом обязательного медицинского страхования.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Департаментом финансов Брянской области, а также финансовыми органами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ипальных образований Брянской области ведутся Перечни участников бюджетного процесса, а также юридических лиц, не являющихся участниками бюджетного процесса в соответствии с нормативными правовыми актами, утверждёнными в установленном порядке.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Результ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аты деятельности субъекта бюджетной отчетности</w:t>
      </w:r>
    </w:p>
    <w:p w:rsidR="00EC15E5" w:rsidRDefault="00DE53EA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результатах деятельности субъекта бюджетной отчетности представлена в пояснительной записке к отчету об исполнении областного бюджета субъекта Российской Федерации.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EC15E5" w:rsidRDefault="00DE53EA">
      <w:pPr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Анализ отчета об исполне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нии бюджета субъектом бюджетной</w:t>
      </w:r>
    </w:p>
    <w:p w:rsidR="00EC15E5" w:rsidRDefault="00DE53EA">
      <w:pPr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                                        отчетности</w:t>
      </w:r>
    </w:p>
    <w:p w:rsidR="00EC15E5" w:rsidRDefault="00DE53EA">
      <w:pPr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EC15E5" w:rsidRDefault="00DE53EA">
      <w:pPr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3.1. Доходы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EC15E5" w:rsidRDefault="00DE53EA">
      <w:pPr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Кассовое исполнение по доходам консолидированного бюджета субъекта Российской Федерации и бюджета территориального государственного внебюджетного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фонда Брянской области сложилось в объеме 133 158 077 631,02 рубля, или 109,1 процента от плановых назначений (122 010 360 246,99 рубля).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Кассовое исполнение по доходам консолидированного бюджета субъекта Российской Федерации составило 114 343 709 647,76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убля, или   110,6 процента (план – 103 383 706 546,99 рубля).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поступления доходов консолидированного бюджета субъекта Российской Федерации, сложилась следующим образом: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налоговые и неналоговые доходы – 58,4 процента,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безвозмездные поступления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41,6 процента.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Исполнение по доходам консолидированного бюджета Брянской области менее 95 процентов от утвержденных бюджетных назначений сложилось по следующим группам доходов: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группе 000 1 06 00000 00 0000 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«Налоги на имущество» исполнение состави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 5 963 982 133,15 рубля, или 92,3 процента от утвержденных бюджетных назначений. Невыполнение плана сложилось за счет перечисления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авансовых платежей по данному доходному источнику в предшествующем периоде.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группе 000 2 03 00000 00 0000 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«Безвозмез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дные поступления от государственных (муниципальных) организаций» исполнение составило     480 207 909,88 рубля, или 65 процентов от утвержденных бюджетных назначений. Низкий процент исполнения связан с отсутствием уточнений Закона об областном бюджете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уммы уменьшенных лимитов предоставления финансовой поддержки за счет средств ППК "Фонд развития территорий" на основании протокола заседания Президиума (штаба) Правительственной комиссии  по региональному развитию в Российской Федерации от 03.08.2023  № 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протокола заочного голосования президиума (штаба) Правительственной комиссии  по региональному развитию в Российской Федерации от 06.10.2023  № 49пр.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группе 000 2 04 00000 00 0000 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«Безвозмездные поступления от негосударственных организаций» невып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олнение плановых значений прогнозных показателей обусловлено отсутствием уточнений закона (решений) о бюджете для внесения изменений в данный доходный источник.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группе 000 2 19 00000 00 0000 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«Возврат остатков субсидий, субвенций и иных межбюджетных трансфертов, имеющих целевое назначение прошлых лет», исполнение составило (-)76 961 037,91 рубля, или 42,1 процента от утвержденных бюджетных назначений, что связанно с отсутствием уточнений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(решений) о бюджете.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консолидированного бюджета Брянской области по доходам более 105 процентов от утвержденных бюджетных назначений сложилось по следующим группам доходов: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группе 000 1 01 00000 00 0000 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«Налоги на прибыль, доходы» посту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пление доходов в сумме 42 330 980 100,43 рубля или 120,5 процента от утвержденных бюджетных назначений обусловлено увеличением объемов производства, реализации и выручки по отдельным налогоплательщикам. Рост поступлений НДФЛ связан с ростом фонда оплаты 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уда (117,0%), а также за счет добровольного уточнения налоговых обязательств налогоплательщиком ООО «Ставка РУ», осуществляющим уплату налога за игроков.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группе 000 1 03 00000 00 0000 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«Налоги на товары (работы, услуги), реализуемые на территории 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сийской Федерации» поступление доходов в сумме 7 969 908 805,78 рубля или 111 процентов от утвержденных бюджетных назначений обусловлено увеличением объемов реализации продукции и индексации ставок акцизов.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группе 000 1 07 00000 00 0000 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«Налоги, сбо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и регулярные платежи за пользование природными ресурсами» поступление доходов в сумме 36 095 576,25 рубля или 118,8 процента от утвержденных бюджетных назначений обусловлено увеличением объемов добычи полезных ископаемых и стоимости полезных ископаемых.</w:t>
      </w:r>
    </w:p>
    <w:p w:rsidR="00EC15E5" w:rsidRDefault="00DE53EA">
      <w:pPr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группе 000 1 11 00000 00 0000 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«Доходы от использования имущества, находящегося в государственной и муниципальной собственности» поступление доходов в сумме 2 746 226 055,32 рубля или 193,3 процента от утвержденных бюджетных назначений обусловлено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величением зачисленных средств, полученных от размещения временно свободных средств единого казначейского счета в большем объеме, чем планировалось.</w:t>
      </w:r>
    </w:p>
    <w:p w:rsidR="00EC15E5" w:rsidRDefault="00DE53EA">
      <w:pPr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группе 000 1 13 00000 00 0000 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«Доходы от оказания платных услуг и компенсации затрат государства»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ступление доходов в сумме        299 219 618,07 рубля или 123,3 процента от утвержденных бюджетных назначений обусловлено увеличением дополнительных поступлений платы за проезд в городском пассажирском транспорте (увеличение пассажиропотока), а также по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зультатам внеплановой проверки.</w:t>
      </w:r>
    </w:p>
    <w:p w:rsidR="00EC15E5" w:rsidRDefault="00DE53EA">
      <w:pPr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группе 000 1 15 00000 00 0000 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«Административные платежи и сборы» поступление доходов в сумме 21 135 648,93 рубля или 113,1 процента от утвержденных бюджетных назначений обусловлено увеличением дополнительных поступлен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административных платежей от продажи права на размещение торговых объектов.</w:t>
      </w:r>
    </w:p>
    <w:p w:rsidR="00EC15E5" w:rsidRDefault="00DE53EA">
      <w:pPr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группе 000 1 16 00000 00 0000 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«Штрафы, санкции, возмещение ущерба» поступление доходов в сумме 792 341 357,77 рубля, или 115,1 процента от утвержденных бюджетных назначен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обусловлено за счет проведения контрольной работы органами власти всех уровней.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группе 000 1 17 00000 00 0000 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«Прочие налоговые доходы» поступление доходов в сумме 13 921 847,09 рубля или 107,5 процента от утвержденных бюджетных назначений обусло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влено увеличением внеплановых поступлений денежных средств за право заключения контракта на утилизацию лома бетонных изделий и пеней за просрочку исполнения контракта.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группе 000 2 18 00000 00 0000 000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«Доходы бюджетов бюджетной системы Российской Федер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от возврата остатков субсидий, субвенций и иных межбюджетных трансфертов, имеющих целевое назначение, прошлых лет» поступление доходов в сумме 74 606 486,87 рубля, или 115,5 процента от утвержденных бюджетных назначений обусловлено отсутствием уточнен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закона (решений) о бюджете.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Кассовое исполнение по доходам в рамках бюджета территориального государственного внебюджетного фонда составило за отчетный период        18 814 367 983,26 рубля, или 101 процент.</w:t>
      </w:r>
    </w:p>
    <w:p w:rsidR="00EC15E5" w:rsidRDefault="00DE53EA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 Расходы</w:t>
      </w:r>
    </w:p>
    <w:p w:rsidR="00EC15E5" w:rsidRDefault="00DE53EA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консолидиров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анного бюджета и бюджета территориального государственного внебюджетного фонда за 2023 год приведены в таблице 1.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</w:t>
      </w:r>
    </w:p>
    <w:p w:rsidR="00EC15E5" w:rsidRDefault="00DE53EA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рублях)</w:t>
      </w:r>
    </w:p>
    <w:tbl>
      <w:tblPr>
        <w:tblW w:w="12405" w:type="dxa"/>
        <w:tblInd w:w="108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1"/>
        <w:gridCol w:w="491"/>
        <w:gridCol w:w="656"/>
        <w:gridCol w:w="1967"/>
        <w:gridCol w:w="1967"/>
        <w:gridCol w:w="1967"/>
        <w:gridCol w:w="1245"/>
        <w:gridCol w:w="1161"/>
      </w:tblGrid>
      <w:tr w:rsidR="00EC15E5">
        <w:trPr>
          <w:trHeight w:val="76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 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Наименование разделов 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и подразделов 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классификации расходов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Исполнено 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в 2022 году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Уточненный план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Исполнено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в 2023 году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Темп изменения к 2022 г,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EC15E5">
        <w:trPr>
          <w:trHeight w:val="239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4 813 765 045,40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7 529 117 420,34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5 416 250 269,37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112,5</w:t>
            </w:r>
          </w:p>
        </w:tc>
      </w:tr>
      <w:tr w:rsidR="00EC15E5">
        <w:trPr>
          <w:trHeight w:val="184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2 797 955 890,65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10 680 631 138,70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7 311 613 296,97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261,3</w:t>
            </w:r>
          </w:p>
        </w:tc>
      </w:tr>
      <w:tr w:rsidR="00EC15E5">
        <w:trPr>
          <w:trHeight w:val="591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1 296 555 916,99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1 443 519 179,04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1 392 410 081,04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107,4</w:t>
            </w:r>
          </w:p>
        </w:tc>
      </w:tr>
      <w:tr w:rsidR="00EC15E5">
        <w:trPr>
          <w:trHeight w:val="207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29 894 723 666,19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28 958 309 450,34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27 579 676 666,95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</w:tr>
      <w:tr w:rsidR="00EC15E5">
        <w:trPr>
          <w:trHeight w:val="297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Жилищно-коммунальное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3 984 937 973,01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5 788 835 986,36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4 882 000 251,07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122,5</w:t>
            </w:r>
          </w:p>
        </w:tc>
      </w:tr>
      <w:tr w:rsidR="00EC15E5">
        <w:trPr>
          <w:trHeight w:val="7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139 524 216,01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353 034 607,06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272 793 342,39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195,5</w:t>
            </w:r>
          </w:p>
        </w:tc>
      </w:tr>
      <w:tr w:rsidR="00EC15E5">
        <w:trPr>
          <w:trHeight w:val="7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26 417 960 616,71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29 095 915 169,86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27 810 817 239,26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105,3</w:t>
            </w:r>
          </w:p>
        </w:tc>
      </w:tr>
      <w:tr w:rsidR="00EC15E5">
        <w:trPr>
          <w:trHeight w:val="102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2 715 413 732,69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3 084 469 112,67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3 017 679 282,93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111,1</w:t>
            </w:r>
          </w:p>
        </w:tc>
      </w:tr>
      <w:tr w:rsidR="00EC15E5">
        <w:trPr>
          <w:trHeight w:val="179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26 600 820 138,90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29 827 948 009,27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28 893 288 488,67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108,6</w:t>
            </w:r>
          </w:p>
        </w:tc>
      </w:tr>
      <w:tr w:rsidR="00EC15E5">
        <w:trPr>
          <w:trHeight w:val="168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20 694 950 925,16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20 206 497 499,82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19 391 646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642,16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93,7</w:t>
            </w:r>
          </w:p>
        </w:tc>
      </w:tr>
      <w:tr w:rsidR="00EC15E5">
        <w:trPr>
          <w:trHeight w:val="332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2 330 144 425,55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2 867 890 607,44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2 704 486 420,62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116,1</w:t>
            </w:r>
          </w:p>
        </w:tc>
      </w:tr>
      <w:tr w:rsidR="00EC15E5">
        <w:trPr>
          <w:trHeight w:val="152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191 852 778,87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203 642 689,34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203 495 965,06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106,1</w:t>
            </w:r>
          </w:p>
        </w:tc>
      </w:tr>
      <w:tr w:rsidR="00EC15E5">
        <w:trPr>
          <w:trHeight w:val="187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Обслуживание государственного 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171 419 457,65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212 002 717,94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185 837 925,49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108,4</w:t>
            </w:r>
          </w:p>
        </w:tc>
      </w:tr>
      <w:tr w:rsidR="00EC15E5">
        <w:trPr>
          <w:trHeight w:val="343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1 203 383,24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C15E5">
        <w:trPr>
          <w:trHeight w:val="149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spacing w:before="40" w:after="40"/>
              <w:ind w:left="-108" w:right="-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122 050 024 783,78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140 253 016 971,42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129 061 995 871,98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105,7</w:t>
            </w:r>
          </w:p>
        </w:tc>
      </w:tr>
    </w:tbl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Расходы консолидированного бюджета и бюджета территориального государственного внебюджетного фонда за 2023 год исполнены в сумме                129 061 995 871,98 рубля, или на 92 процента к уточненному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              (140 253 016 971,42 рубля).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Кассовое исполнение по расходам консолидированного бюджета субъекта Российской Федерации сложилось в объеме 110 407 324 001,23 рубля, или на 91,1 процента (план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121 233 512 190,42 рубля).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Наибольший удельный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 в расходах консолидированного бюджета и бюджета территориального государственного внебюджетного фонда за 2023 год составляют расходы на: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здравоохранение – 28 893 288 488 ,67 рубля (22,4 процента в общем объеме);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образование – 27 810 817 239,26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(21,5 процента в общем объеме);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национальная экономика – 27 579 676 666,95 рубля (21,4 процента в общем объеме);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социальная политика – 19 391 646 642,16 рубля (15 процентов в общем объеме);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национальная оборона – 7 311 613 296,97 рубля (5,7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процента в общем объеме);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общегосударственные вопросы – 5 416 250 269,37 рубля (4,2 процента в общем объеме).</w:t>
      </w:r>
    </w:p>
    <w:p w:rsidR="00EC15E5" w:rsidRDefault="00DE53EA">
      <w:pPr>
        <w:ind w:left="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left="142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01 «Общегосударственные вопросы»</w:t>
      </w:r>
    </w:p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консолидированного бюджета и бюджета территориального государственного внебюджетного фонда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2023 год по разделу                               01 «Общегосударственные вопросы» приведены в таблице 2.</w:t>
      </w:r>
    </w:p>
    <w:p w:rsidR="00EC15E5" w:rsidRDefault="00DE53EA">
      <w:pPr>
        <w:ind w:left="-720" w:right="-185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left="-720" w:right="-185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2 </w:t>
      </w:r>
    </w:p>
    <w:p w:rsidR="00EC15E5" w:rsidRDefault="00DE53EA">
      <w:pPr>
        <w:ind w:left="-540" w:right="-365" w:firstLine="720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                                                                           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(в рублях)</w:t>
      </w:r>
    </w:p>
    <w:tbl>
      <w:tblPr>
        <w:tblW w:w="12225" w:type="dxa"/>
        <w:tblInd w:w="108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491"/>
        <w:gridCol w:w="655"/>
        <w:gridCol w:w="1800"/>
        <w:gridCol w:w="1964"/>
        <w:gridCol w:w="1800"/>
        <w:gridCol w:w="1244"/>
        <w:gridCol w:w="1159"/>
      </w:tblGrid>
      <w:tr w:rsidR="00EC15E5">
        <w:trPr>
          <w:trHeight w:val="76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Наимен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ование разделов и подразделов классификации расходов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Исполнено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в 2022 году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Уточненный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план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Исполнено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в 2023 году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Темп изменения к 2022  г,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EC15E5">
        <w:trPr>
          <w:trHeight w:val="502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4 813 765 045,40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7 529 117 420,34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5 416 250 269,37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112,5</w:t>
            </w:r>
          </w:p>
        </w:tc>
      </w:tr>
      <w:tr w:rsidR="00EC15E5">
        <w:trPr>
          <w:trHeight w:val="502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65 904 389,15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71 775 454,41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70 339 465,88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106,7</w:t>
            </w:r>
          </w:p>
        </w:tc>
      </w:tr>
      <w:tr w:rsidR="00EC15E5">
        <w:trPr>
          <w:trHeight w:val="502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244 489 104,39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261 518 745,98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251 933 539,19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103,0</w:t>
            </w:r>
          </w:p>
        </w:tc>
      </w:tr>
      <w:tr w:rsidR="00EC15E5">
        <w:trPr>
          <w:trHeight w:val="426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1 810 618 624,75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2 044 176 928,37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1 930 328 770,14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106,6</w:t>
            </w:r>
          </w:p>
        </w:tc>
      </w:tr>
      <w:tr w:rsidR="00EC15E5">
        <w:trPr>
          <w:trHeight w:val="96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312 198 620,38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474 394 403,94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449 814 634,55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144,1</w:t>
            </w:r>
          </w:p>
        </w:tc>
      </w:tr>
      <w:tr w:rsidR="00EC15E5">
        <w:trPr>
          <w:trHeight w:val="662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457 489 631,45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493 833 364,04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480 312 724,05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105,0</w:t>
            </w:r>
          </w:p>
        </w:tc>
      </w:tr>
      <w:tr w:rsidR="00EC15E5">
        <w:trPr>
          <w:trHeight w:val="461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47 306 152,61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59 130 531,00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59 128 522,27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125,0</w:t>
            </w:r>
          </w:p>
        </w:tc>
      </w:tr>
      <w:tr w:rsidR="00EC15E5">
        <w:trPr>
          <w:trHeight w:val="18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Международные отношения и международное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сотрудничество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431 537 235,75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C15E5">
        <w:trPr>
          <w:trHeight w:val="18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399 009 044,14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C15E5">
        <w:trPr>
          <w:trHeight w:val="7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7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1 444 221 286,92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3 725 278 948,46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2 174 392 613,29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150,6</w:t>
            </w:r>
          </w:p>
        </w:tc>
      </w:tr>
    </w:tbl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 объем расходов по разделу запланирован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сумме 7 529 117 420,34 рубля и исполнен в объеме 5 416 250 269,37 рубля или на 71,9 процента.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подразделу 0104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на 94,4 процента (план – 2 044 176 928,37 рубля, кассовое исполнение – 1 93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0 328 770,14 рубля). Данный процент исполнения обусловлен экономией сложившейся в результате достижения предельной величины для начисления  страховых взносов в  2023 году и экономией по иным выплатам персоналу государственных (муниципальных) органов; с 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енесением сроков по запланированным мероприятиям; изменением численности получателей денежных средств (сотрудников, студентов, аспирантов).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подразделу 0105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«Судебная система» расходы исполнены на 94,8 процента (план – 474 394 403,94 рубля, кассовое испо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лнение – 449 814 634,55 рубля). Отклонение исполнения бюджета от плановых назначений объясняется несвоевременностью представления исполнителями работ (поставщиками, подрядчиками) документов для расчетов; оплатой работ «по факту» на основании актов выполнен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работ.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подразделу 0113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«Другие общегосударственные вопросы» расходы исполнены на 58,4 процента (план - 3 725 278 948,46 рубля, кассовое исполнение – 2 174 392 613,29 рубля). Низкий процент освоения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 с нарушениями подрядными организациями сроко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исполнения и иных условий контрактов, повлекшие судебные процедуры; экономией, сложившийся по результатам выполнения работ; экономией, сложившейся по результатам проведения конкурсных процедур; оплатой работ «по факту» на основании актов выполненных 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т; заявительным характером субсидирования организаций, производителей товаров, работ и услуг.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 </w:t>
      </w:r>
    </w:p>
    <w:p w:rsidR="00EC15E5" w:rsidRDefault="00DE53EA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02 «Национальная оборона»</w:t>
      </w:r>
    </w:p>
    <w:p w:rsidR="00EC15E5" w:rsidRDefault="00DE53EA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консолидированного бюджета и бюджета территориального государственного внебюджетного фонда за 2023 год по разделу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02 «Национальная оборона» приведены в таблице 3.</w:t>
      </w:r>
    </w:p>
    <w:p w:rsidR="00EC15E5" w:rsidRDefault="00DE53EA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</w:t>
      </w:r>
    </w:p>
    <w:p w:rsidR="00EC15E5" w:rsidRDefault="00DE53EA">
      <w:pPr>
        <w:ind w:left="-720" w:right="-185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3 </w:t>
      </w:r>
    </w:p>
    <w:p w:rsidR="00EC15E5" w:rsidRDefault="00DE53EA">
      <w:pPr>
        <w:ind w:left="-540" w:right="-365" w:firstLine="720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                                                                                                                     (в рублях)</w:t>
      </w:r>
    </w:p>
    <w:tbl>
      <w:tblPr>
        <w:tblW w:w="12405" w:type="dxa"/>
        <w:tblInd w:w="108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1"/>
        <w:gridCol w:w="673"/>
        <w:gridCol w:w="505"/>
        <w:gridCol w:w="1852"/>
        <w:gridCol w:w="2020"/>
        <w:gridCol w:w="1853"/>
        <w:gridCol w:w="1279"/>
        <w:gridCol w:w="1192"/>
      </w:tblGrid>
      <w:tr w:rsidR="00EC15E5">
        <w:trPr>
          <w:trHeight w:val="76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Наименование разделов и подразделов классифи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кации расходов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Исполнено в 2022 году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Уточненный план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Исполнено в 2023 году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Темп изменения к 2022  г,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EC15E5">
        <w:trPr>
          <w:trHeight w:val="184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2 797 955 890,65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10 680 631 138,70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7 311 613 296,97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2,6 раза</w:t>
            </w:r>
          </w:p>
        </w:tc>
      </w:tr>
      <w:tr w:rsidR="00EC15E5">
        <w:trPr>
          <w:trHeight w:val="29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Мобилизационная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88 505 053,00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112 145 800,00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111 915 902,00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126,5</w:t>
            </w:r>
          </w:p>
        </w:tc>
      </w:tr>
      <w:tr w:rsidR="00EC15E5">
        <w:trPr>
          <w:trHeight w:val="591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209 552 545,43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220 196 265,89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216 634 333,29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103,4</w:t>
            </w:r>
          </w:p>
        </w:tc>
      </w:tr>
      <w:tr w:rsidR="00EC15E5">
        <w:trPr>
          <w:trHeight w:val="591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вопросы в области национальной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2 499 898 292,22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10 348 289 072,81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6 983 063 061,68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2,8 раза</w:t>
            </w:r>
          </w:p>
        </w:tc>
      </w:tr>
    </w:tbl>
    <w:p w:rsidR="00EC15E5" w:rsidRDefault="00DE53EA">
      <w:pPr>
        <w:ind w:left="142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Кассовое исполнение по разделу сложилось в сумме 7 311 613 296,97 рубля, что составило 68,5 процента от плановых показателей (10 680 631 138,70 рубля).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подразделу 0209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«Другие вопросы в области национальной обороны» расходы исполнены на 67,5 процента (план - 10 348 289 072,81 рубля, кассовое исполнение – 6 983 063 061,68 рубля). Низкий процент освоения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перечислением межбюджетных трансфертов в пределах сумм, нео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бходимых для оплаты денежных обязательств по расходам получателей средств соответствующего бюджета; поздним доведением (перераспределением) денежных средств.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03 «Национальная безопасность и правоохранительная</w:t>
      </w:r>
    </w:p>
    <w:p w:rsidR="00EC15E5" w:rsidRDefault="00DE53EA">
      <w:pPr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деятельность»</w:t>
      </w:r>
    </w:p>
    <w:p w:rsidR="00EC15E5" w:rsidRDefault="00DE53EA">
      <w:pPr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консолидирован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бюджета и бюджета территориального государственного внебюджетного фонда за 2023 год по разделу                              03 «Национальная безопасность и правоохранительная деятельность» приведены в таблице 4.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4</w:t>
      </w:r>
    </w:p>
    <w:p w:rsidR="00EC15E5" w:rsidRDefault="00DE53EA">
      <w:pPr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(в рублях) </w:t>
      </w:r>
    </w:p>
    <w:tbl>
      <w:tblPr>
        <w:tblW w:w="12045" w:type="dxa"/>
        <w:tblInd w:w="108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504"/>
        <w:gridCol w:w="672"/>
        <w:gridCol w:w="1849"/>
        <w:gridCol w:w="2016"/>
        <w:gridCol w:w="1848"/>
        <w:gridCol w:w="1277"/>
        <w:gridCol w:w="1190"/>
      </w:tblGrid>
      <w:tr w:rsidR="00EC15E5">
        <w:trPr>
          <w:trHeight w:val="66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разделов и подразделов классификации расходов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Исполнено в 2022 году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Уточненный план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Исполнено в 2023 году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Темп изменения к 2022  г,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EC15E5">
        <w:trPr>
          <w:trHeight w:val="591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1 296 555 916,99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1 443 519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1 392 410 081,04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107,4</w:t>
            </w:r>
          </w:p>
        </w:tc>
      </w:tr>
      <w:tr w:rsidR="00EC15E5">
        <w:trPr>
          <w:trHeight w:val="329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142 422 362,51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76 494 020,41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71 871 098,80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50,5</w:t>
            </w:r>
          </w:p>
        </w:tc>
      </w:tr>
      <w:tr w:rsidR="00EC15E5">
        <w:trPr>
          <w:trHeight w:val="591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906 922 953,74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945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372 955,44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916 203 320,16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101,0</w:t>
            </w:r>
          </w:p>
        </w:tc>
      </w:tr>
      <w:tr w:rsidR="00EC15E5">
        <w:trPr>
          <w:trHeight w:val="14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Миграционная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1 269 400,00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1 210 000,00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55,0</w:t>
            </w:r>
          </w:p>
        </w:tc>
      </w:tr>
      <w:tr w:rsidR="00EC15E5">
        <w:trPr>
          <w:trHeight w:val="426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245 010 600,74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420 382 803,19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403 125 662,08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164,5</w:t>
            </w:r>
          </w:p>
        </w:tc>
      </w:tr>
    </w:tbl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Кассовое исполнение по разделу за 2023 год составило                            1 392 410 081,04 рубля, или 96,5 процента к годовым бюджетным назначениям (1 443 519 179,04 рубля).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подразделу 0309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«Гражданская оборона» расходы исполнены на 94 процента (план - 76 494 020,41 рубля, кассовое исполнение – 71 871 098,80 рубля). Данный процент исполнения обусловлен экономией, сложившейся, по результатам проведения конкурсных процедур.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04 «Национ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альная экономика»</w:t>
      </w:r>
    </w:p>
    <w:p w:rsidR="00EC15E5" w:rsidRDefault="00DE53EA">
      <w:pPr>
        <w:spacing w:before="240" w:after="24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  <w:shd w:val="clear" w:color="auto" w:fill="FFFF00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консолидированного бюджета и бюджета территориального государственного внебюджетного фонда за 2023 год по разделу                              04 «Национальная экономика» приведены в таблице 5.</w:t>
      </w:r>
    </w:p>
    <w:p w:rsidR="00EC15E5" w:rsidRDefault="00DE53EA">
      <w:pPr>
        <w:ind w:left="-720" w:right="-185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5                                                                                           </w:t>
      </w:r>
    </w:p>
    <w:p w:rsidR="00EC15E5" w:rsidRDefault="00DE53EA">
      <w:pPr>
        <w:spacing w:before="240" w:after="24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 </w:t>
      </w:r>
      <w:r>
        <w:rPr>
          <w:i/>
          <w:color w:val="000000"/>
        </w:rPr>
        <w:t>(в рублях)</w:t>
      </w:r>
    </w:p>
    <w:tbl>
      <w:tblPr>
        <w:tblW w:w="12225" w:type="dxa"/>
        <w:tblInd w:w="108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8"/>
        <w:gridCol w:w="664"/>
        <w:gridCol w:w="664"/>
        <w:gridCol w:w="1991"/>
        <w:gridCol w:w="1991"/>
        <w:gridCol w:w="1991"/>
        <w:gridCol w:w="1261"/>
        <w:gridCol w:w="1175"/>
      </w:tblGrid>
      <w:tr w:rsidR="00EC15E5">
        <w:trPr>
          <w:trHeight w:val="76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Наименование разделов и подразделов класс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ификации расходов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Исполнено в    2022 году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Уточненный план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Исполнено в 2023 году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Темп изменения к 2022  г,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EC15E5">
        <w:trPr>
          <w:trHeight w:val="299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29 894 723 666,19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28 958 309 450,34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27 579 676 666,95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92,3</w:t>
            </w:r>
          </w:p>
        </w:tc>
      </w:tr>
      <w:tr w:rsidR="00EC15E5">
        <w:trPr>
          <w:trHeight w:val="197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Общеэкономические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316 817 566,56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292 710 339,03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288 038 123,56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</w:t>
            </w:r>
          </w:p>
        </w:tc>
      </w:tr>
      <w:tr w:rsidR="00EC15E5">
        <w:trPr>
          <w:trHeight w:val="59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5 861 627,66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5 121 809,00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C15E5">
        <w:trPr>
          <w:trHeight w:val="59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C15E5">
        <w:trPr>
          <w:trHeight w:val="59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11 765 527 273,04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9 892 517 231,24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9 858 485 750,65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83,8</w:t>
            </w:r>
          </w:p>
        </w:tc>
      </w:tr>
      <w:tr w:rsidR="00EC15E5">
        <w:trPr>
          <w:trHeight w:val="70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48 661 288,79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45 928 388,73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41 215 281,01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84,7</w:t>
            </w:r>
          </w:p>
        </w:tc>
      </w:tr>
      <w:tr w:rsidR="00EC15E5">
        <w:trPr>
          <w:trHeight w:val="70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661 347 375,06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638 156 573,00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635 385 597,21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</w:t>
            </w:r>
          </w:p>
        </w:tc>
      </w:tr>
      <w:tr w:rsidR="00EC15E5">
        <w:trPr>
          <w:trHeight w:val="70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168 500 192,27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4 826 771 940,69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4 334 818 954,16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83,9</w:t>
            </w:r>
          </w:p>
        </w:tc>
      </w:tr>
      <w:tr w:rsidR="00EC15E5">
        <w:trPr>
          <w:trHeight w:val="59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11 084 078 399,43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12 196 126 242,57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11 403 890 776,22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102,9</w:t>
            </w:r>
          </w:p>
        </w:tc>
      </w:tr>
      <w:tr w:rsidR="00EC15E5">
        <w:trPr>
          <w:trHeight w:val="70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62 835 660,93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83 134 344,64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82 068 204,97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130,6</w:t>
            </w:r>
          </w:p>
        </w:tc>
      </w:tr>
      <w:tr w:rsidR="00EC15E5">
        <w:trPr>
          <w:trHeight w:val="658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C15E5">
        <w:trPr>
          <w:trHeight w:val="59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786 656 910,11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976 397 812,78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930 452 170,17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118,3</w:t>
            </w:r>
          </w:p>
        </w:tc>
      </w:tr>
    </w:tbl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Кассовое исполнение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разделу за 2023 год составило                            27 579 676 666,95 рубля, или 95,2 процента к годовым бюджетным назначениям (28 958 309 450,34 рубля).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подразделу 0402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«Топливно-энергетический комплекс» расходы исполнены на 87,4 процента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(план - 5 861 627,66 рубля, кассовое исполнение – 5 121 809,00 рублей). Данный процент исполнения обусловлен уменьшением средств федерального бюджета, ассигнования - предусмотренные на софинансирование были высвобождены.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 По подразделу 0404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«Воспрои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зводство минерально-сырьевой базы» расходы исполнены на 28,6 процента (план - 700 000,00 рублей, кассовое исполнение – 200 000,00 рублей). Расходы по данному подразделу носят заявительный характер. Неисполнение маркшейдерских работ на участках недр местног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значения Брянской области связано с отсутствием фактов нелегитимной добычи общераспространенных полезных ископаемых в 2023 году,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отсутствием нормативных документов, определяющих порядок выделения и (или) использования средств бюджетов на оказание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 по проведению государственных экспертиз запасов полезных ископаемых и подземных вод, геологической информации о предоставляемых в пользование участках недр местного значения.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 По подразделу 0406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«Водное хозяйство» расходы исполнены на 89,7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оцента (план - 45 928 388,73 рубля, кассовое исполнение – 41 215 281,01 рубля). Данный процент исполнения обусловлен неисполнением мероприятия по расчистке реки Десна в пределах города Брянска» (I этап) в рамках регионального проекта «Сохранение уникальных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водных объектов (Брянская область)» национального проекта «Экология». В связи с объективной невозможностью приемки выполненных работ по гидромеханизированной и механизированной расчистке русла реки в адрес подрядной организации ООО «ЮМакс» направлен мотив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ированный отказ от приемки выполненных работ на общую сумму 3 349 763,56 рублей. Инструментальная съемка и оплата указанных работ возможна только по прохождении весеннего половодья 2024 года.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Ведется претензионная работа с подрядчиками по нарушению сроков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 работ.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 По подразделу 0408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«Транспорт» расходы исполнены на 89,8 процента (план - 4 826 771 940,69 рубля, кассовое исполнение – 4 334 818 954,16 рубля). Неисполнение бюджетных назначений связано с тем, что оплата производилась по факту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полненных работ.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подразделу 0409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«Дорожное хозяйство (дорожные фонды)» расходы исполнены на 93,5 процента (план – 12 196 126 242,57 рубля, кассовое исполнение – 11 403 890 776,22 рубля). Данный процент исполнения связан с экономией, сложившейся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проведения конкурсных процедур; отсутствием проектно-сметной документации; нарушением подрядными организациями сроков исполнения и иных условий контрактов; с осуществляемой в законном порядке процедурой возмещения стоимости земельных участко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собственникам, не позволяющей приступить к основному объему строительно-монтажных работ.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подразделу 0411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«Прикладные научные исследования в области национальной экономики» расходы не исполнены (план – 4 950,00 рублей) в связи с тем, что оплата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производится «по факту» на основании актов выполненных работ.</w:t>
      </w:r>
    </w:p>
    <w:p w:rsidR="00EC15E5" w:rsidRDefault="00DE53EA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                    </w:t>
      </w:r>
    </w:p>
    <w:p w:rsidR="00EC15E5" w:rsidRDefault="00DE53E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05 «Жилищно-коммунальное хозяйство»</w:t>
      </w:r>
    </w:p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консолидированного бюджета и бюджета территориального государственного внебюджетного фонда за 2023 год по разделу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05 «Жилищно-коммунальное хозяйство» приведены в таблице 6.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6                                                        </w:t>
      </w:r>
    </w:p>
    <w:p w:rsidR="00EC15E5" w:rsidRDefault="00DE53EA">
      <w:pPr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                                   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 рублях)</w:t>
      </w:r>
    </w:p>
    <w:tbl>
      <w:tblPr>
        <w:tblW w:w="12405" w:type="dxa"/>
        <w:tblInd w:w="108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512"/>
        <w:gridCol w:w="683"/>
        <w:gridCol w:w="1877"/>
        <w:gridCol w:w="1878"/>
        <w:gridCol w:w="1877"/>
        <w:gridCol w:w="1297"/>
        <w:gridCol w:w="1209"/>
      </w:tblGrid>
      <w:tr w:rsidR="00EC15E5">
        <w:trPr>
          <w:trHeight w:val="76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Наименование разделов и подразделов классификации 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асходов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Исполнено 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 2022 году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Уточненный план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Исполнено 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 2023 году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Темп изменения к 2022  г,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EC15E5">
        <w:trPr>
          <w:trHeight w:val="216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3 984 937 973,01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5 788 835 986,36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4 882 000 251,07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122,5</w:t>
            </w:r>
          </w:p>
        </w:tc>
      </w:tr>
      <w:tr w:rsidR="00EC15E5">
        <w:trPr>
          <w:trHeight w:val="7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158 516,09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1 362 809 726,97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1 111 322 337,49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3,1 раза</w:t>
            </w:r>
          </w:p>
        </w:tc>
      </w:tr>
      <w:tr w:rsidR="00EC15E5">
        <w:trPr>
          <w:trHeight w:val="177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1 546 835 254,82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1 620 615 192,00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1 284 192 011,10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83,0</w:t>
            </w:r>
          </w:p>
        </w:tc>
      </w:tr>
      <w:tr w:rsidR="00EC15E5">
        <w:trPr>
          <w:trHeight w:val="7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1 372 634 544,05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1 763 964 402,74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1 462 182 918,98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106,5</w:t>
            </w:r>
          </w:p>
        </w:tc>
      </w:tr>
      <w:tr w:rsidR="00EC15E5">
        <w:trPr>
          <w:trHeight w:val="591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вопросы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области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710 309 658,05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1 041 446 664,65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1 024 302 983,50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144,2</w:t>
            </w:r>
          </w:p>
        </w:tc>
      </w:tr>
    </w:tbl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   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Кассовое исполнение по разделу составляет 4 882 000 251,07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рубля, или 84,3 процента плановых назначений, утвержденных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сумме                           5 788 835 986,36 рубля.</w:t>
      </w:r>
    </w:p>
    <w:p w:rsidR="00EC15E5" w:rsidRDefault="00DE53E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подразделу 0501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«Жилищное хозяйство» расходы исполнены на 81,5 процента (план – 1 362 809 726,97 рубля, кассовое исполнение – 1 111 322 337,49 рубля). Низкий процент исполнения связан с наличием 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дебных споров о выселении граждан из жилых помещений по основаниям, предусмотренным </w:t>
      </w:r>
      <w:hyperlink r:id="rId5" w:anchor="/document/12138291/entry/8501" w:tgtFrame="_blank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пунктом 1 статьи 85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Жилищного кодекса Российской Федерации, или судебных споро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в, связанных с изъятием жилых помещений у собственников по основаниям, предусмотренным </w:t>
      </w:r>
      <w:hyperlink r:id="rId6" w:anchor="/document/12138291/entry/32" w:tgtFrame="_blank">
        <w:r>
          <w:rPr>
            <w:rStyle w:val="a4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статьей 32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Жилищного кодекса Российской Федерации.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 По подразделу 0502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«Коммунальное хозяйство» расходы исполнены на 79,2 процента (план – 1 620 615 192,00 рублей, кассовое исполнение – 1 284 192 011,10 рубля). Низкий процент исполнения связан с перечислением межбюджетных трансфертов в пределах сумм, необходимых для оплаты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енежных обязательств по расходам получателей средств соответствующего бюджета; оплата работ «по факту» на основании актов выполненных работ; отсутствием положительного заключения государственного учреждения, уполномоченного на проведение государственной 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спертизы проектной документации и результатов инженерных изысканий.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подразделу 0503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«Благоустройство» расходы исполнены на 82,9 процента (план – 1 763 964 402,74 рубля, кассовое исполнение – 1 462 182 918,98 рубля). Отклонение исполнения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плановых назначений объясняется неисполнением  графиков выполнения работ. Оплата осуществлялась по факту выполненных работ.  </w:t>
      </w:r>
    </w:p>
    <w:p w:rsidR="00EC15E5" w:rsidRDefault="00DE53E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</w:t>
      </w:r>
    </w:p>
    <w:p w:rsidR="00EC15E5" w:rsidRDefault="00DE53E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06 «Охрана окружающей среды»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консолидированного бюджета и бюджета территориального государственного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внебюджетного фонда за 2023 год по разделу 06 «Охрана окружающей среды» приведены в таблице 7.</w:t>
      </w:r>
    </w:p>
    <w:p w:rsidR="00EC15E5" w:rsidRDefault="00DE53EA">
      <w:pPr>
        <w:ind w:left="-720" w:right="-185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7                                                                                            </w:t>
      </w:r>
    </w:p>
    <w:p w:rsidR="00EC15E5" w:rsidRDefault="00DE53EA">
      <w:pP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  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 рублях)</w:t>
      </w:r>
    </w:p>
    <w:tbl>
      <w:tblPr>
        <w:tblW w:w="12225" w:type="dxa"/>
        <w:tblInd w:w="108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6"/>
        <w:gridCol w:w="673"/>
        <w:gridCol w:w="673"/>
        <w:gridCol w:w="1681"/>
        <w:gridCol w:w="1850"/>
        <w:gridCol w:w="1683"/>
        <w:gridCol w:w="1278"/>
        <w:gridCol w:w="1191"/>
      </w:tblGrid>
      <w:tr w:rsidR="00EC15E5">
        <w:trPr>
          <w:trHeight w:val="76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Наименование разделов и подразделов классификации расходов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Исполнено 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 2022 году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Уточненный план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Исполнено в 2023 году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Темп изменения к 2022  г,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EC15E5">
        <w:trPr>
          <w:trHeight w:val="486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Охрана окружающей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139 524 216,01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353 034 607,06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272 793 342,39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195,5</w:t>
            </w:r>
          </w:p>
        </w:tc>
      </w:tr>
      <w:tr w:rsidR="00EC15E5">
        <w:trPr>
          <w:trHeight w:val="486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Экологический контроль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1 356 263,19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2 046 844,13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1 156 458,42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85,3</w:t>
            </w:r>
          </w:p>
        </w:tc>
      </w:tr>
      <w:tr w:rsidR="00EC15E5">
        <w:trPr>
          <w:trHeight w:val="591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</w:tr>
      <w:tr w:rsidR="00EC15E5">
        <w:trPr>
          <w:trHeight w:val="591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Прикладные научные исследования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1 259 900,00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1 451 471,00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451 471,00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35,8</w:t>
            </w:r>
          </w:p>
        </w:tc>
      </w:tr>
      <w:tr w:rsidR="00EC15E5">
        <w:trPr>
          <w:trHeight w:val="591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136 848 352,82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349 477 491,93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271 126 612,97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198,1</w:t>
            </w:r>
          </w:p>
        </w:tc>
      </w:tr>
    </w:tbl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Кассовое исполнение по разделу составляет 272 793 342,39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рубля, или 77,3 процента плановых назначений, утвержденных в сумме                           353 034 607,06 рубля.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подразделу 0601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«Экологический контроль» расходы исполнены на 56,5 процен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(план – 2 046 844,13 рубля, кассовое исполнение – 1 156 458,42 рубля). Низкий процент исполнения обусловлен отменой плановых проверок. Расходы по проведению исследований атмосферного воздуха, промышленных выбросов и сбросов, воды, почвы при осуществлени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государственного экологического контроля объектов областного значения носят заявительный характер.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подразделу 0604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«Прикладные научные исследования в области охраны окружающей среды» расходы исполнены на 31,1 процента (план – 1 451 471,00 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 кассовое исполнение – 451 471,00 рубля). Низкий процент исполнения связан с нарушением подрядной организацией сроков исполнения и иных условий контракта, в связи с чем, в одностороннем порядке, был расторгнут контракт на выполнение работ по комплексном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экологическому обследованию территорий памятников природы Брянской области с целью установления их охранных зон.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 По подразделу 0605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«Другие вопросы в области охраны окружающей среды» расходы исполнены на 77,6 процента (план – 349 477 491,93 рубле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кассовое исполнение – 271 126 612,97 рублей). Низкий процент исполнения связан с невыполнением в 2023 году работ по рекультивации свалки в Погарском районе Брянской области за счет средств бюджета субъекта и муниципального образования. Завершение выполн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работ по мероприятию перенесено на 2024 год, по причине расторжения муниципального контракта с подрядчиком в одностороннем порядке в связи с неисполнением подрядчиком своих обязательств. Низкий процент исполнения по бюджетам муниципальных образований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связан с целевым использованием экологических платежей, поступающих в бюджеты муниципальных образований, в соответствии со  </w:t>
      </w:r>
      <w:hyperlink r:id="rId7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статьями 16.6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8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75.1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hyperlink r:id="rId9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78.2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кона от 10.01.2002 № 7-ФЗ «Об охране окружающей среды».  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07 «Образование»</w:t>
      </w:r>
    </w:p>
    <w:p w:rsidR="00EC15E5" w:rsidRDefault="00DE53E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консолидированного бюджета и бюджета территориального государственного внебюджетного фонда за 2023 год по разделу                              07 «Образование»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приведены в таблице 8.</w:t>
      </w:r>
    </w:p>
    <w:p w:rsidR="00EC15E5" w:rsidRDefault="00DE53EA">
      <w:pPr>
        <w:ind w:left="-720" w:right="-185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00"/>
        </w:rPr>
        <w:t> </w:t>
      </w:r>
    </w:p>
    <w:p w:rsidR="00EC15E5" w:rsidRDefault="00DE53EA">
      <w:pPr>
        <w:ind w:left="-720" w:right="-185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00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8                                                                                            </w:t>
      </w:r>
    </w:p>
    <w:p w:rsidR="00EC15E5" w:rsidRDefault="00DE53EA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 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 рублях)</w:t>
      </w:r>
    </w:p>
    <w:tbl>
      <w:tblPr>
        <w:tblW w:w="12225" w:type="dxa"/>
        <w:tblInd w:w="108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682"/>
        <w:gridCol w:w="537"/>
        <w:gridCol w:w="1980"/>
        <w:gridCol w:w="1982"/>
        <w:gridCol w:w="1982"/>
        <w:gridCol w:w="1296"/>
        <w:gridCol w:w="1208"/>
      </w:tblGrid>
      <w:tr w:rsidR="00EC15E5">
        <w:trPr>
          <w:trHeight w:val="76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разделов и подразделов классификации расходов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Исполнено </w:t>
            </w:r>
          </w:p>
          <w:p w:rsidR="00EC15E5" w:rsidRDefault="00DE53EA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 2019 году</w:t>
            </w:r>
          </w:p>
        </w:tc>
        <w:tc>
          <w:tcPr>
            <w:tcW w:w="16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Уточнен-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ный план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6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Исполнено в 2020 году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Темп изменения к 2022  г,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EC15E5">
        <w:trPr>
          <w:trHeight w:val="70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07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26 417 960 616,71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29 095 915 169,86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27 810 817 239,26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105,3</w:t>
            </w:r>
          </w:p>
        </w:tc>
      </w:tr>
      <w:tr w:rsidR="00EC15E5">
        <w:trPr>
          <w:trHeight w:val="59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6 108 718 708,30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6 304 695 617,56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6 138 965 189,27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100,5</w:t>
            </w:r>
          </w:p>
        </w:tc>
      </w:tr>
      <w:tr w:rsidR="00EC15E5">
        <w:trPr>
          <w:trHeight w:val="239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14 241 621 100,58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16 371 552 070,04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15 442 753 816,41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108,4</w:t>
            </w:r>
          </w:p>
        </w:tc>
      </w:tr>
      <w:tr w:rsidR="00EC15E5">
        <w:trPr>
          <w:trHeight w:val="886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1 864 308 755,79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1 917 899 742,49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821 685 555,43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</w:t>
            </w:r>
          </w:p>
        </w:tc>
      </w:tr>
      <w:tr w:rsidR="00EC15E5">
        <w:trPr>
          <w:trHeight w:val="57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2 280 581 505,04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2 336 340 168,61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2 283 127 257,82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100,1</w:t>
            </w:r>
          </w:p>
        </w:tc>
      </w:tr>
      <w:tr w:rsidR="00EC15E5">
        <w:trPr>
          <w:trHeight w:val="57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56 883 102,31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67 128 971,17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66 992 288,45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117,8</w:t>
            </w:r>
          </w:p>
        </w:tc>
      </w:tr>
      <w:tr w:rsidR="00EC15E5">
        <w:trPr>
          <w:trHeight w:val="57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377 994 512,89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63 980 306,42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62 266 256,72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16,5</w:t>
            </w:r>
          </w:p>
        </w:tc>
      </w:tr>
      <w:tr w:rsidR="00EC15E5">
        <w:trPr>
          <w:trHeight w:val="57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1 487 852 931,80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2 034 318 293,57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1 995 026 875,16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134,1</w:t>
            </w:r>
          </w:p>
        </w:tc>
      </w:tr>
    </w:tbl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Кассовое исполнение по разделу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27 810 817 239,26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рубля, или 95,6 процента плановых назначений, утвержденных в сумме                           29 095 915 169,86 рубля.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 По подразделу 0702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«Общее образование» расходы исполнены на 94,3 процента (план – 16 371 552 070,04 рубля, кассовое исполнение – 15 442 753 816,41 рубля). Данный процент исполнения обусловлен  экономией, сложившейся по результатам выполнения работ; отсутствием положительног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заключения государственного учреждения, уполномоченного на проведение государственной экспертизы проектной документации и результатов инженерных изысканий; оплатой работ «по факту» на основании актов выполненных работ; отставанием от графика выполнения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абот, что было обусловлено расторжением контракта на выполнение строительно-монтажных работ с недобросовестным подрядчиком. 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08 «Культура, кинематография»</w:t>
      </w:r>
    </w:p>
    <w:p w:rsidR="00EC15E5" w:rsidRDefault="00DE53E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консолидированного бюджета и бюджета территориального государственного внебюджет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фонда за 2023 год по разделу                                 08 «Культура, кинематография» приведены в таблице 9.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9                                                                                          </w:t>
      </w:r>
    </w:p>
    <w:p w:rsidR="00EC15E5" w:rsidRDefault="00DE53EA">
      <w:pPr>
        <w:spacing w:before="240" w:after="240"/>
        <w:ind w:firstLine="567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                                                                                                      (в рублях)</w:t>
      </w:r>
    </w:p>
    <w:tbl>
      <w:tblPr>
        <w:tblW w:w="12225" w:type="dxa"/>
        <w:tblInd w:w="108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511"/>
        <w:gridCol w:w="511"/>
        <w:gridCol w:w="1876"/>
        <w:gridCol w:w="1877"/>
        <w:gridCol w:w="1876"/>
        <w:gridCol w:w="1296"/>
        <w:gridCol w:w="1208"/>
      </w:tblGrid>
      <w:tr w:rsidR="00EC15E5">
        <w:trPr>
          <w:trHeight w:val="76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Наименование разделов и подразделов классификации расходов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Исполнено </w:t>
            </w:r>
          </w:p>
          <w:p w:rsidR="00EC15E5" w:rsidRDefault="00DE53EA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 2022 году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Уточненный план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Исполнено в 2023 году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 испол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нения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Темп изменения к 2022  г,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EC15E5">
        <w:trPr>
          <w:trHeight w:val="758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spacing w:before="40" w:after="4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2 715 413 732,69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3 084 469 112,67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3 017 679 282,93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97,8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111,1</w:t>
            </w:r>
          </w:p>
        </w:tc>
      </w:tr>
      <w:tr w:rsidR="00EC15E5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2 447 242 351,33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2 794 197 205,70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2 733 439 671,93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111,7</w:t>
            </w:r>
          </w:p>
        </w:tc>
      </w:tr>
      <w:tr w:rsidR="00EC15E5">
        <w:trPr>
          <w:trHeight w:val="13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4 164 046,43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4 449 871,00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394 788,70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105,5</w:t>
            </w:r>
          </w:p>
        </w:tc>
      </w:tr>
      <w:tr w:rsidR="00EC15E5">
        <w:trPr>
          <w:trHeight w:val="571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264 007 334,93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285 822 035,97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279 844 822,30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106,0</w:t>
            </w:r>
          </w:p>
        </w:tc>
      </w:tr>
    </w:tbl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Кассовое исполнение по разделу составляет 3 017 679 282,93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рубля, или 97,8 процента от плановых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назначений.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09 «Здравоохранение»</w:t>
      </w:r>
    </w:p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консолидированного бюджета и бюджета территориального государственного внебюджетного фонда за 2023 год по разделу                               09 «Здравоохранение» приведены в таблице 10.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10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 </w:t>
      </w:r>
    </w:p>
    <w:p w:rsidR="00EC15E5" w:rsidRDefault="00DE53EA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       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 рублях)</w:t>
      </w:r>
    </w:p>
    <w:tbl>
      <w:tblPr>
        <w:tblW w:w="12045" w:type="dxa"/>
        <w:tblInd w:w="108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497"/>
        <w:gridCol w:w="498"/>
        <w:gridCol w:w="1932"/>
        <w:gridCol w:w="1879"/>
        <w:gridCol w:w="1989"/>
        <w:gridCol w:w="1259"/>
        <w:gridCol w:w="1174"/>
      </w:tblGrid>
      <w:tr w:rsidR="00EC15E5">
        <w:trPr>
          <w:trHeight w:val="76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Наименование разделов и подразделов классификации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расходов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Исполнено </w:t>
            </w:r>
          </w:p>
          <w:p w:rsidR="00EC15E5" w:rsidRDefault="00DE53EA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 2022 году</w:t>
            </w:r>
          </w:p>
        </w:tc>
        <w:tc>
          <w:tcPr>
            <w:tcW w:w="16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Уточненный план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Исполнено в   2023 году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Темп изменения к 2022  г,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EC15E5">
        <w:trPr>
          <w:trHeight w:val="17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spacing w:before="40" w:after="4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26 600 820 138,90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29 827 948 009,27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28 893 288 488,67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108,6</w:t>
            </w:r>
          </w:p>
        </w:tc>
      </w:tr>
      <w:tr w:rsidR="00EC15E5">
        <w:trPr>
          <w:trHeight w:val="57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972 376 645,23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5 466 942 765,71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5 052 451 617,19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101,6</w:t>
            </w:r>
          </w:p>
        </w:tc>
      </w:tr>
      <w:tr w:rsidR="00EC15E5">
        <w:trPr>
          <w:trHeight w:val="7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3 439 307 392,40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4 334 963 322,28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4 188 479 191,10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121,8</w:t>
            </w:r>
          </w:p>
        </w:tc>
      </w:tr>
      <w:tr w:rsidR="00EC15E5">
        <w:trPr>
          <w:trHeight w:val="192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98 107 327,49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152 280 346,51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147 817 438,66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150,7</w:t>
            </w:r>
          </w:p>
        </w:tc>
      </w:tr>
      <w:tr w:rsidR="00EC15E5">
        <w:trPr>
          <w:trHeight w:val="57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Санаторно-оздоровительная помощь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103 754 837,15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126 255 380,14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126 255 380,14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121,7</w:t>
            </w:r>
          </w:p>
        </w:tc>
      </w:tr>
      <w:tr w:rsidR="00EC15E5">
        <w:trPr>
          <w:trHeight w:val="57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213 614 659,44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194 156 075,00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194 156 075,00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</w:t>
            </w:r>
          </w:p>
        </w:tc>
      </w:tr>
      <w:tr w:rsidR="00EC15E5">
        <w:trPr>
          <w:trHeight w:val="57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 в области здравоохранения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17 773 659 277,19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19 553 350 119,63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19 184 128 786,58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107,9</w:t>
            </w:r>
          </w:p>
        </w:tc>
      </w:tr>
    </w:tbl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Кассовое исполнение по разделу составляет 28 893 288 488,67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рубля, или 96,9 процента плановых назначений, утвержденных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сумме                           29 827 948 009,27 рубля.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 По подразделу 0901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«Стационарная медицинская помощь» расходы исполнены на 92,4 процента (план – 5 466 942 765,71 рубля, кассовое исполнение – 5 052 451 617,19 рубля). Отклонение исполнения бю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джета от плановых назначений объясняется нарушением подрядными организациями сроков исполнения и иных условий контрактов;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заявительным характером субсидирования организаций, производителей товаров, работ и услуг; заявительным характером выплаты пособий и 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омпенсаций; нарушением подрядными организациями сроков исполнения и иных условий контрактов, не повлекшие судебные процедуры.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10 «Социальная политика»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Расходы консолидированного бюджета и бюджета территориального государственного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внебюджетного фонда за 2023 год по разделу                          10 «Социальная политика» приведены в таблице 11.               </w:t>
      </w:r>
    </w:p>
    <w:p w:rsidR="00EC15E5" w:rsidRDefault="00DE53EA">
      <w:pPr>
        <w:ind w:left="-720" w:right="-185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 </w:t>
      </w:r>
    </w:p>
    <w:p w:rsidR="00EC15E5" w:rsidRDefault="00DE53EA">
      <w:pPr>
        <w:ind w:left="-720" w:right="-185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 </w:t>
      </w:r>
    </w:p>
    <w:p w:rsidR="00EC15E5" w:rsidRDefault="00DE53EA">
      <w:pPr>
        <w:ind w:left="-720" w:right="-185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11                                                                                          </w:t>
      </w:r>
    </w:p>
    <w:p w:rsidR="00EC15E5" w:rsidRDefault="00DE53EA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  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 рублях)</w:t>
      </w:r>
    </w:p>
    <w:tbl>
      <w:tblPr>
        <w:tblW w:w="12225" w:type="dxa"/>
        <w:tblInd w:w="108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491"/>
        <w:gridCol w:w="655"/>
        <w:gridCol w:w="1964"/>
        <w:gridCol w:w="1964"/>
        <w:gridCol w:w="1964"/>
        <w:gridCol w:w="1244"/>
        <w:gridCol w:w="1159"/>
      </w:tblGrid>
      <w:tr w:rsidR="00EC15E5">
        <w:trPr>
          <w:trHeight w:val="76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Наименование разделов и подразделов классификации расходов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Исполнено в 2022 году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Уточненный план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Исполнено в    2023 году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исполнения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Темп изменения к 2022  г,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EC15E5">
        <w:trPr>
          <w:trHeight w:val="339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spacing w:before="40" w:after="40"/>
              <w:ind w:left="-108" w:right="-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20 694 950 925,16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20 206 497 499,82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19 391 646 642,16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93,7</w:t>
            </w:r>
          </w:p>
        </w:tc>
      </w:tr>
      <w:tr w:rsidR="00EC15E5">
        <w:trPr>
          <w:trHeight w:val="405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377 637 338,97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411 409 079,74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406 759 568,12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107,7</w:t>
            </w:r>
          </w:p>
        </w:tc>
      </w:tr>
      <w:tr w:rsidR="00EC15E5">
        <w:trPr>
          <w:trHeight w:val="57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2 110 379 216,94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2 321 993 882,82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2 316 528 303,05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109,8</w:t>
            </w:r>
          </w:p>
        </w:tc>
      </w:tr>
      <w:tr w:rsidR="00EC15E5">
        <w:trPr>
          <w:trHeight w:val="57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10 746 672 688,78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11 941 741 802,02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11 681 700 641,16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108,7</w:t>
            </w:r>
          </w:p>
        </w:tc>
      </w:tr>
      <w:tr w:rsidR="00EC15E5">
        <w:trPr>
          <w:trHeight w:val="13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6 856 673 476,67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4 545 446 672,52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4 076 257 206,72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59,4</w:t>
            </w:r>
          </w:p>
        </w:tc>
      </w:tr>
      <w:tr w:rsidR="00EC15E5">
        <w:trPr>
          <w:trHeight w:val="57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603 588 203,80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985 906 062,72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910 400 923,11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150,8</w:t>
            </w:r>
          </w:p>
        </w:tc>
      </w:tr>
    </w:tbl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Кассовое исполнение по разделу составляет 19 391 646 642,16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рубля, или 96 процентов плановых назначений, утвержденных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сумме                           20 206 497 499,82 рубля.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 По подразделу 1004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«Охрана семьи и детства» расходы исполнены на 89,7 процента (план – 4 545 446 672,52 рубля, кассовое исполнение – 4 076 257 206,72 рубля). Низкий процент исполнения связан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заявительным характером выплат, финансирование которых осуществлялось в соответствии с фактической потребностью; заключением контрактов в конце 2023 года; отсутствием нормативных документов, определяющих порядок выделения и (или) использования средств бю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джетов; изменением численности получателей денежных средств (сотрудников, студентов, аспирантов).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подразделу 1006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«Другие вопросы в области социальной политики», расходы исполнены на 92,3 процента (план – 985 906 062,72 рубля, кассовое исполнени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– 910 400 923,11 рубля). Данный процент исполнения связан с уменьшение численности получателей выплат, пособий и компенсаций по сравнению с запланированной; экономией, сложившейся по результатам проведения конкурсных процедур; невозможностью заключения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осударственного контракта по итогам конкурса в связи с отсутствием претендентов (поставщиков, подрядчиков, исполнителей); оплатой работ «по факту» на основании актов выполненных работ.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11 «Физическая культура и спорт»</w:t>
      </w:r>
    </w:p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консолидированного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 и бюджета территориального государственного внебюджетного фонда за 2023 год по разделу                              11 «Физическая культура и спорт» приведены в таблице 12.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12                                          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</w:t>
      </w:r>
    </w:p>
    <w:p w:rsidR="00EC15E5" w:rsidRDefault="00DE53EA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 (в рублях)</w:t>
      </w:r>
    </w:p>
    <w:tbl>
      <w:tblPr>
        <w:tblW w:w="12405" w:type="dxa"/>
        <w:tblInd w:w="108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499"/>
        <w:gridCol w:w="664"/>
        <w:gridCol w:w="1827"/>
        <w:gridCol w:w="1827"/>
        <w:gridCol w:w="1827"/>
        <w:gridCol w:w="1262"/>
        <w:gridCol w:w="1177"/>
      </w:tblGrid>
      <w:tr w:rsidR="00EC15E5">
        <w:trPr>
          <w:trHeight w:val="765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Наименование разделов и подразделов классификации расходов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Исполнено в   2022 году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Уточненный план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Исполнено в 2023 году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Темп изменения к 2022  г,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EC15E5">
        <w:trPr>
          <w:trHeight w:val="267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spacing w:before="40" w:after="40"/>
              <w:ind w:left="-108" w:right="-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2 330 144 425,55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2 867 890 607,44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2 704 486 420,62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116,1</w:t>
            </w:r>
          </w:p>
        </w:tc>
      </w:tr>
      <w:tr w:rsidR="00EC15E5">
        <w:trPr>
          <w:trHeight w:val="7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spacing w:before="40" w:after="40"/>
              <w:ind w:left="-108" w:right="-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1 349 822 132,55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879 904 709,31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862 677 729,03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</w:tr>
      <w:tr w:rsidR="00EC15E5">
        <w:trPr>
          <w:trHeight w:val="11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spacing w:before="40" w:after="40"/>
              <w:ind w:left="-108" w:right="-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Массовый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651 952 997,42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774 981 228,17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697 589 323,96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107,0</w:t>
            </w:r>
          </w:p>
        </w:tc>
      </w:tr>
      <w:tr w:rsidR="00EC15E5">
        <w:trPr>
          <w:trHeight w:val="139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spacing w:before="40" w:after="40"/>
              <w:ind w:left="-108" w:right="-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297 718 762,19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1 175 945 978,43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1 107 470 793,65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3,7 раз</w:t>
            </w:r>
          </w:p>
        </w:tc>
      </w:tr>
      <w:tr w:rsidR="00EC15E5">
        <w:trPr>
          <w:trHeight w:val="571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spacing w:before="40" w:after="40"/>
              <w:ind w:left="-108" w:right="-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30 650 533,39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37 058 691,53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748 573,98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119,9</w:t>
            </w:r>
          </w:p>
        </w:tc>
      </w:tr>
    </w:tbl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Кассовое исполнение по разделу составляет 2 704 486 420,62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рубля, или 94,3 процента плановых назначений, утвержденных в сумме                           2 867 890 607,44 рубля.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 По подразделу 1102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«Массовый спорт» расходы исполнены на 90 процентов (план – 774 981 228,17 рубля, кассовое исполнение – 697 589 323,96 рубля). Низкий процент исполнения связан с экономией, сложившейся по результатам проведения конкурсных процедур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подразделу 110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«Спорт высших достижений» расходы исполнены на 94,2 процента (план – 1 175 945 978,43 рубля, кассовое исполнение – 1 107 470 793,65 рубля). Данный процент исполнения связан с отсутствием проектно-сметной документации.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12 «Средства массовой инфор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мации»</w:t>
      </w:r>
    </w:p>
    <w:p w:rsidR="00EC15E5" w:rsidRDefault="00DE53EA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hd w:val="clear" w:color="auto" w:fill="FFFF00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консолидированного бюджета и бюджета территориального государственного внебюджетного фонда за 2023 год по разделу 12 «Средства массовой информации» приведены в таблице 13.</w:t>
      </w:r>
    </w:p>
    <w:p w:rsidR="00EC15E5" w:rsidRDefault="00DE53EA">
      <w:pPr>
        <w:ind w:left="-720" w:right="-185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13                                                                                          </w:t>
      </w:r>
    </w:p>
    <w:p w:rsidR="00EC15E5" w:rsidRDefault="00DE53EA">
      <w:pPr>
        <w:spacing w:line="252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 рублях)</w:t>
      </w:r>
    </w:p>
    <w:tbl>
      <w:tblPr>
        <w:tblW w:w="12405" w:type="dxa"/>
        <w:tblInd w:w="108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498"/>
        <w:gridCol w:w="664"/>
        <w:gridCol w:w="1993"/>
        <w:gridCol w:w="1827"/>
        <w:gridCol w:w="1827"/>
        <w:gridCol w:w="1262"/>
        <w:gridCol w:w="1177"/>
      </w:tblGrid>
      <w:tr w:rsidR="00EC15E5">
        <w:trPr>
          <w:trHeight w:val="76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Наименование разделов и подразделов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классификации расходов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Исполнено в 2022 году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Уточненный план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Исполнено в             2023 году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Темп изменения к 2022  г,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EC15E5">
        <w:trPr>
          <w:trHeight w:val="267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spacing w:before="40" w:after="40"/>
              <w:ind w:left="-108" w:right="-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191 852 778,87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203 642 689,34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203 495 965,06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106,1</w:t>
            </w:r>
          </w:p>
        </w:tc>
      </w:tr>
      <w:tr w:rsidR="00EC15E5">
        <w:trPr>
          <w:trHeight w:val="37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spacing w:before="40" w:after="40"/>
              <w:ind w:left="-108" w:right="-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Телевидение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радиовещание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56 181 148,06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56 213 877,00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56 213 877,00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100,1</w:t>
            </w:r>
          </w:p>
        </w:tc>
      </w:tr>
      <w:tr w:rsidR="00EC15E5">
        <w:trPr>
          <w:trHeight w:val="571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spacing w:before="40" w:after="40"/>
              <w:ind w:left="-108" w:right="-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87 763 101,01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99 083 307,81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99 077 964,25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112,9</w:t>
            </w:r>
          </w:p>
        </w:tc>
      </w:tr>
      <w:tr w:rsidR="00EC15E5">
        <w:trPr>
          <w:trHeight w:val="571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spacing w:before="40" w:after="40"/>
              <w:ind w:left="-108" w:right="-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47 908 529,80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48 345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48 204 123,81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100,6</w:t>
            </w:r>
          </w:p>
        </w:tc>
      </w:tr>
    </w:tbl>
    <w:p w:rsidR="00EC15E5" w:rsidRDefault="00DE53EA">
      <w:pPr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Кассовое исполнение по разделу составляет 203 495 965,06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рубля, или 99,9 процента плановых назначений.</w:t>
      </w:r>
    </w:p>
    <w:p w:rsidR="00EC15E5" w:rsidRDefault="00DE53EA">
      <w:pPr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spacing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</w:t>
      </w:r>
    </w:p>
    <w:p w:rsidR="00EC15E5" w:rsidRDefault="00DE53EA">
      <w:pPr>
        <w:spacing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13 «Обслуживание государственного и муниципального долга»</w:t>
      </w:r>
    </w:p>
    <w:p w:rsidR="00EC15E5" w:rsidRDefault="00DE53EA">
      <w:pPr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</w:t>
      </w:r>
    </w:p>
    <w:p w:rsidR="00EC15E5" w:rsidRDefault="00DE53EA">
      <w:pPr>
        <w:spacing w:line="252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консолидированного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 и бюджета территориального государственного внебюджетного фонда за 2023 год по разделу                     13 «Обслуживание государственного и муниципального долга» приведены в таблице 14.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14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 </w:t>
      </w:r>
    </w:p>
    <w:p w:rsidR="00EC15E5" w:rsidRDefault="00DE53EA">
      <w:pPr>
        <w:spacing w:before="240" w:after="240"/>
        <w:ind w:firstLine="567"/>
        <w:jc w:val="right"/>
        <w:rPr>
          <w:color w:val="000000"/>
        </w:rPr>
      </w:pPr>
      <w:r>
        <w:rPr>
          <w:i/>
          <w:color w:val="000000"/>
          <w:sz w:val="28"/>
          <w:szCs w:val="28"/>
        </w:rPr>
        <w:t>                                                                                                        </w:t>
      </w:r>
      <w:r>
        <w:rPr>
          <w:i/>
          <w:color w:val="000000"/>
        </w:rPr>
        <w:t>(в рублях)</w:t>
      </w:r>
    </w:p>
    <w:tbl>
      <w:tblPr>
        <w:tblW w:w="12225" w:type="dxa"/>
        <w:tblInd w:w="108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511"/>
        <w:gridCol w:w="682"/>
        <w:gridCol w:w="1706"/>
        <w:gridCol w:w="2047"/>
        <w:gridCol w:w="1705"/>
        <w:gridCol w:w="1296"/>
        <w:gridCol w:w="1208"/>
      </w:tblGrid>
      <w:tr w:rsidR="00EC15E5">
        <w:trPr>
          <w:trHeight w:val="76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Наименование разделов и подразделов классификации расходов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Исполнено в 2022 году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Уточненный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план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Исполнено в 2023 году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Темп изменения к 2022  г,</w:t>
            </w:r>
          </w:p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EC15E5">
        <w:trPr>
          <w:trHeight w:val="571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spacing w:before="40" w:after="40"/>
              <w:ind w:left="-108" w:right="-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171 419 457,65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212 002 717,94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185 837 925,49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108,4</w:t>
            </w:r>
          </w:p>
        </w:tc>
      </w:tr>
      <w:tr w:rsidR="00EC15E5">
        <w:trPr>
          <w:trHeight w:val="47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spacing w:before="40" w:after="40"/>
              <w:ind w:left="-108" w:right="-14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Обслуживание государственного (муниципального) внутреннего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40" w:after="40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171 419 457,65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212 002 717,94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185 837 925,49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108,4</w:t>
            </w:r>
          </w:p>
        </w:tc>
      </w:tr>
    </w:tbl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План расходов консолидированного бюджета Брянской области на 2023 год по подразделу «Обслуживание государственного (муниципального) долга» определён в объёме 212 002 717,94 рубля, в том</w:t>
      </w:r>
      <w:r>
        <w:rPr>
          <w:color w:val="000000"/>
          <w:sz w:val="28"/>
          <w:szCs w:val="28"/>
        </w:rPr>
        <w:t xml:space="preserve"> числе: областной бюджет – 121 638 138,09 рубля, местные бюджеты – 90 364 579,85 рубля; фактические расходы составили 185 837 925,49 рубля, в том числе: областной бюджет – 95 473 345,87 рубля, местные бюджеты – 90 364 579,62 рубля.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Фактические расходы за 2</w:t>
      </w:r>
      <w:r>
        <w:rPr>
          <w:color w:val="000000"/>
          <w:sz w:val="28"/>
          <w:szCs w:val="28"/>
        </w:rPr>
        <w:t>023 год составили 87,7 процента от плановых назначений по причине непривлечения коммерческих кредитов с целью финансирования дефицита и погашения долговых обязательств областного бюджета Брянской области.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Раздел 14 «Межбюджетные трансферты общего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характера бюджетам субъектов Российской Федерации и муниципальных образований»</w:t>
      </w:r>
    </w:p>
    <w:p w:rsidR="00EC15E5" w:rsidRDefault="00DE53E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Финансовая помощь бюджетам муниципальных образований оказывалась в форме дотаций, субвенций, субсидий и иных межбюджетных трансфертов. 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Объем нераспределенных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за 2023 год составил 1 318 421,60 рубля.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EC15E5" w:rsidRDefault="00DE53EA">
      <w:pPr>
        <w:spacing w:before="240" w:after="240"/>
        <w:ind w:firstLine="567"/>
        <w:jc w:val="center"/>
        <w:rPr>
          <w:color w:val="000000"/>
        </w:rPr>
      </w:pPr>
      <w:r>
        <w:rPr>
          <w:b/>
          <w:i/>
          <w:color w:val="000000"/>
          <w:sz w:val="28"/>
          <w:szCs w:val="28"/>
        </w:rPr>
        <w:t>Бюджетные инвестиции в объекты государственной (муниципальной) собственности</w:t>
      </w:r>
    </w:p>
    <w:p w:rsidR="00EC15E5" w:rsidRDefault="00DE53EA">
      <w:pPr>
        <w:spacing w:before="240" w:after="240"/>
        <w:ind w:firstLine="567"/>
        <w:jc w:val="center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Расходы консолидированного бюджета Брянской области на капитальные вложения в 2023 году были предусмотрены в сумме </w:t>
      </w:r>
      <w:r>
        <w:rPr>
          <w:color w:val="000000"/>
          <w:sz w:val="28"/>
          <w:szCs w:val="28"/>
        </w:rPr>
        <w:t>15 052 889 850,20 рубля.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Кассовое исполнение за 2023 год составляет 12 459 372 425,88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рубля (82,8 процента), в том числе по отраслевой принадлежности объектов капитальные вложения направлены на: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01 05 «Судебная система» - 95 114 915,08 рубля;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01 13 «Др</w:t>
      </w:r>
      <w:r>
        <w:rPr>
          <w:color w:val="000000"/>
          <w:sz w:val="28"/>
          <w:szCs w:val="28"/>
        </w:rPr>
        <w:t>угие общегосударственные вопросы» -  3 070 000,00 рублей;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04 08 «Транспорт» - 1 409 484 135,69 рубля;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04 09 «Дорожное хозяйство (дорожные фонды)» - 2 518 694 403,75 рубля;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> 04 12 «Другие вопросы в области национальной экономики» -              82 300,</w:t>
      </w:r>
      <w:r>
        <w:rPr>
          <w:color w:val="000000"/>
          <w:sz w:val="28"/>
          <w:szCs w:val="28"/>
        </w:rPr>
        <w:t>00 рублей;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05 01 «Жилищное хозяйство» - 658 592 009,11 рубля;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05 02 «Коммунальное хозяйство» - 945 743 378,80 рубля;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05 03 «Благоустройство» - 1 657 599,95 рубля;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> 05 05 «Другие вопросы в области жилищно-коммунального хозяйства» - 777 597 864,61 руб</w:t>
      </w:r>
      <w:r>
        <w:rPr>
          <w:color w:val="000000"/>
          <w:sz w:val="28"/>
          <w:szCs w:val="28"/>
        </w:rPr>
        <w:t>ля;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07 01 «Дошкольное образование» - 294 747 439,90 рубля;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07 02 «Общее образование» - 1 892 393 224,51 рубля;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> 07 03 «Профессиональная подготовка, переподготовка и повышение квалификации» - 56 618 903,52 рубля;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 07 09 «Другие вопросы в области </w:t>
      </w:r>
      <w:r>
        <w:rPr>
          <w:color w:val="000000"/>
          <w:sz w:val="28"/>
          <w:szCs w:val="28"/>
        </w:rPr>
        <w:t>образования» - 969 900,00 рублей;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08 01 «Культура» - 107 334 149,92 рубля;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09 01 «Стационарная медицинская помощь» - 1 636 448 138,18 рубля;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09 02 «Амбулаторная помощь» - 649 485 979,75 рубля;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10 04 «Охрана семьи и детства» - 778 094 474,63 рубля;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11 01 «Физическая культура» - 82 845 449,45 рубля;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11 02 «Массовый спорт» - 547 508 209,03 рубля;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 11 03 «Спорт высших достижений» - 2 889 950,00 рублей. 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 2023 году завершены строительством следующие объекты: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«Реконструкция автомобильной дороги </w:t>
      </w:r>
      <w:r>
        <w:rPr>
          <w:color w:val="000000"/>
          <w:sz w:val="28"/>
          <w:szCs w:val="28"/>
        </w:rPr>
        <w:t>«Локоть – Кретово»-Турищево на участке км 17+560 - км 26+560 в Брасовском районе Брянской области»;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«Реконструкция здания детского дома под детский сад по ул. Крупской, д.1 в г. Жуковка Брянской области»;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«Реконструкция существующей пристройки к школе </w:t>
      </w:r>
      <w:r>
        <w:rPr>
          <w:color w:val="000000"/>
          <w:sz w:val="28"/>
          <w:szCs w:val="28"/>
        </w:rPr>
        <w:t>№ 1 в г. Жуковка Жуковского района Брянской области»;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«Строительство сетей газоснабжения квартала застройки для многодетных семей в с. Глинищево (23 га) Брянского района Брянской области»;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«Строительство водопроводных сетей микрорайона «Ковшовка»      </w:t>
      </w:r>
      <w:r>
        <w:rPr>
          <w:color w:val="000000"/>
          <w:sz w:val="28"/>
          <w:szCs w:val="28"/>
        </w:rPr>
        <w:t>                   г. Брянска (2 этап)»;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«Переход железнодорожного пути водопроводом диаметром 150 мм в                р.п. Радица-Крыловка Бежицкого района г. Брянска»;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«Водопроводные сети к жилой застройке по ул. Пролетарской в Володарском районе г. </w:t>
      </w:r>
      <w:r>
        <w:rPr>
          <w:color w:val="000000"/>
          <w:sz w:val="28"/>
          <w:szCs w:val="28"/>
        </w:rPr>
        <w:t>Брянска»;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«Строительство водопроводной сети по ул. Северная в г. Фокино Брянской области»;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«Строительство водопроводной сети ул.Степной д.Хохловка Карачевского района Брянской области»;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«Строительство водонапорной башни в н.п. Новое село Стародубског</w:t>
      </w:r>
      <w:r>
        <w:rPr>
          <w:color w:val="000000"/>
          <w:sz w:val="28"/>
          <w:szCs w:val="28"/>
        </w:rPr>
        <w:t>о района Брянской области»;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«Строительство системы водоснабжения по улицам Берёзовая, Есенина, Грибачева, 17-го Сентября, Сосновая, Отрадная, Сиреневая в п. Выгоничи Выгоничского района Брянской области»;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«Реконструкция водоснабжения по ул. Московская,</w:t>
      </w:r>
      <w:r>
        <w:rPr>
          <w:color w:val="000000"/>
          <w:sz w:val="28"/>
          <w:szCs w:val="28"/>
        </w:rPr>
        <w:t xml:space="preserve"> ул. Гагарина в          р.п. Климово Климовского района Брянской области»;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«Канализационные сети по ул. Унечской, ул. Шолохова, ул. Коммунаров, ул. Полесской, пер. О. Кошевого в Фокинском районе г. Брянска»;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«Самотечный канализационный коллектор № 4-а</w:t>
      </w:r>
      <w:r>
        <w:rPr>
          <w:color w:val="000000"/>
          <w:sz w:val="28"/>
          <w:szCs w:val="28"/>
        </w:rPr>
        <w:t xml:space="preserve"> по ул. 2-я Ломоносова, ул. С. Перовской от пр. Ст. Димитрова в Советском районе г. Брянска до канализационных очистных сооружений. Переход через р. Десна (дюкер) в двухтрубном исполнении D 800 мм»;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«Напорный канализационный коллектор от технологического</w:t>
      </w:r>
      <w:r>
        <w:rPr>
          <w:color w:val="000000"/>
          <w:sz w:val="28"/>
          <w:szCs w:val="28"/>
        </w:rPr>
        <w:t xml:space="preserve"> комплекса ГКНС-4 ул. Береговой-Флотская до технологического комплекса ГКНС «Первомайская» в Бежицком районе г. Брянска. Переход через р. Десна (дюкер) в двухтрубном исполнении D 800 мм»;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«Технологический комплекс КНС-3 Дорожная,1 в Володарском районе   </w:t>
      </w:r>
      <w:r>
        <w:rPr>
          <w:color w:val="000000"/>
          <w:sz w:val="28"/>
          <w:szCs w:val="28"/>
        </w:rPr>
        <w:t>      г. Брянска. Напорный канализационный коллектор. Переход под железной дорогой (на Орел) в двухтрубном исполнении D 500 мм»;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«Самотечный канализационный коллектор по ул. Молодой Гвардии в Бежицком районе г. Брянска. Переход под железной дорогой D 700</w:t>
      </w:r>
      <w:r>
        <w:rPr>
          <w:color w:val="000000"/>
          <w:sz w:val="28"/>
          <w:szCs w:val="28"/>
        </w:rPr>
        <w:t xml:space="preserve"> мм»;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«Самотечный канализационный коллектор по ул. Металлургов в Бежицком районе г. Брянска. Переход под железной дорогой D 800 мм»;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«Технологический комплекс ГКНС «Первомайская». Напорный канализационный коллектор. Участок от пер. Пилотов до ул. </w:t>
      </w:r>
      <w:r>
        <w:rPr>
          <w:color w:val="000000"/>
          <w:sz w:val="28"/>
          <w:szCs w:val="28"/>
        </w:rPr>
        <w:t>Советской в Советском районе г.Брянска в двухтрубном исполнении D 1000 мм.»;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«Самотечный коллектор по ул. 23 Сентября в квартале «А» до                               ул. Транспортной г. Унеча, Брянская область»;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«Строительство комплектной канализационн</w:t>
      </w:r>
      <w:r>
        <w:rPr>
          <w:color w:val="000000"/>
          <w:sz w:val="28"/>
          <w:szCs w:val="28"/>
        </w:rPr>
        <w:t>ой станции (КНС) по                  пер. Строителей в п. Суземка Суземского муниципального района Брянской области, участок 4А»;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«Газификация ФАП н.п. Пролысово Навлинского района Брянской области»;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«Газификация ФАП н.п. Гетманская Буда Климовского ра</w:t>
      </w:r>
      <w:r>
        <w:rPr>
          <w:color w:val="000000"/>
          <w:sz w:val="28"/>
          <w:szCs w:val="28"/>
        </w:rPr>
        <w:t>йона Брянской области»;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«Спортивно-оздоровительный комплекс в Бежицком районе г. Брянска»;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«Строительство физкультурно-оздоровительного комплекса в                           н.п. Выгоничи Брянской области»;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«Строительство крытого футбольного манежа в</w:t>
      </w:r>
      <w:r>
        <w:rPr>
          <w:color w:val="000000"/>
          <w:sz w:val="28"/>
          <w:szCs w:val="28"/>
        </w:rPr>
        <w:t xml:space="preserve"> Бежицком районе                        г. Брянска для ГБУ БО СШ «Динамо-Брянск»»;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«Реконструкция автомобильной дороги Подъезд к санаторию «Жуковский» на участке км 2+417 - км 2+580, устройство площадки для стоянки автомобилей и тротуаров в Жуковском мун</w:t>
      </w:r>
      <w:r>
        <w:rPr>
          <w:color w:val="000000"/>
          <w:sz w:val="28"/>
          <w:szCs w:val="28"/>
        </w:rPr>
        <w:t>иципальном округе Брянской области»;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«Строительство автомобильных дорог в ГУП ОНО ОПХ «Черемушки» в д. Дубровка Брянского района Брянской области (5 этап)»;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«Строительство проездов от ул. Романа Брянского до дома № 5 по ул.Счастливой; до дома № 14 по у</w:t>
      </w:r>
      <w:r>
        <w:rPr>
          <w:color w:val="000000"/>
          <w:sz w:val="28"/>
          <w:szCs w:val="28"/>
        </w:rPr>
        <w:t>л.Романа Брянского в Советском районе г. Брянска»;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«Строительство моста через р. Ипуть, соединяющего ул. Фабричную и                  ул. Лесную в г. Сураж Суражского района Брянской области»;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«Строительство улично-дорожной сети в микрорайоне по ул. Фл</w:t>
      </w:r>
      <w:r>
        <w:rPr>
          <w:color w:val="000000"/>
          <w:sz w:val="28"/>
          <w:szCs w:val="28"/>
        </w:rPr>
        <w:t>отской в Бежицком районе города Брянска»;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«Строительство автомобильной дороги - защитной дамбы Брянск 1 - Брянск 2 г. Брянска (2 этап)».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 2023 году обеспечены жилыми помещениями 335 человек из числа детей-сирот и детей, оставшихся без попечения родителе</w:t>
      </w:r>
      <w:r>
        <w:rPr>
          <w:color w:val="000000"/>
          <w:sz w:val="28"/>
          <w:szCs w:val="28"/>
        </w:rPr>
        <w:t>й, в том числе 44 человека с привлечением средств федерального бюджета.</w:t>
      </w:r>
    </w:p>
    <w:p w:rsidR="00EC15E5" w:rsidRDefault="00DE53EA">
      <w:pPr>
        <w:spacing w:before="240" w:after="2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Низкий процент исполнения связан с неисполнением графиков выполнения работ. Оплата осуществлялась по факту выполненных работ.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3.3. Источники финансирования дефицитов бюджетов</w:t>
      </w:r>
    </w:p>
    <w:p w:rsidR="00EC15E5" w:rsidRDefault="00DE53E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Сальдо по кредитам кредитных организаций в валюте Российской Федерации по кассовому исполнению составило 184 536 114,00 рублей.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2023 года привлечение кредитов кредитных организаций с целью финансирования дефицита бюджета осуществлялось только гор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одским округом «город Брянск» всего в объёме 1 307 119 575,00 рублей при плане 1 368 603 801,00 рублей или 95,5 процента от плановых назначений.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Погашение кредитов, предоставленных кредитными организациями в валюте Российской Федерации составило 1 122 583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461,00 рублей или 100 процентов от плановых назначений.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Сальдо по бюджетным кредитам из других бюджетов бюджетной системы Российской Федерации составило 2 967 317 653,40 рубля при плане 2 667 317 653,40 рубля.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отчетном периоде осуществлялось привлечение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бюджетных кредитов из других бюджетов бюджетной системы Российской Федерации в валюте Российской Федерации в общей сумме 3 927 460 975,00 рублей или 37,1 процента от плановых назначений, в том числе: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привлечение бюджетом субъекта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бюджетных кредитов, предоставленных бюджетам субъектов Российской Федерации на финансовое обеспечение реализации инфраструктурных проектов, в объеме 2 380 800 000,00 рублей при плане 2 080 800 000,00 рублей или 114,4 процента от плановых назначений;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в целях опережающего финансового обеспечения расходных обязательств субъектов Российской Феде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 и расширения магистральной инфраструктуры) в объеме 634 541 400,00 рублей при плане 634 541 400,00 рублей;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бюджетом субъекта Российской Федерации специальных казначейских кредитов в объеме 500 000 000,00 рублей при плане           500 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0 000,00 рублей;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бюджетных кредитов на пополнение остатков средств на счете бюджета городским округом «город Брянск» в сумме 412 119 575,00 рублей или 100 процентов от плановых назначений.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2023 году погашение бюджетных кредитов из других бюдж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етов бюджетной системы Российской Федерации в валюте Российской Федерации составило 960 143 321,60 рубля или 12,1 процента от плановых назначений, в том числе: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погашение бюджетом субъекта Российской Федерации бюджетных кредитов для погашения бюджетных кред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итов на пополнение остатков средств на счете бюджета субъекта Российской Федерации в объеме          60 298 450,00 рублей или 100 процентов от плана;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погашение бюджетом субъекта Российской Федерации бюджетных кредитов, предоставленных для частичного покрыт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дефицита бюджета субъекта Российской Федерации, возврат которых осуществляется субъектом Российской Федерации, в объеме 396 381 250,00 рублей или 100 процентов от плана;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погашение бюджетом субъекта Российской Федерации бюджетных кредитов на пополнение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статка средств на едином счете бюджета субъекта Российской Федерации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 в объеме 91 344 046,60 рубля;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погашение бюдже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 кредитов на пополнение остатков средств на счете бюджета городским округом «город Брянск» в сумме 412 119 575,00 рублей или 100 процентов от плановых назначений.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и погашение бюджетом субъекта Российской Федерации бюджетных кредитов на попо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лнение остатков средств на счете бюджета субъекта Российской Федерации при плане привлечения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6 948 642 452,73 рубля в связи с наличием в течение 2023 года остатков средств на счете областного бюджета в 2023 году не осуществлялось.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источники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нутреннего финансирования дефицитов бюджетов в связи с фактическим возвратом бюджетных кредитов, предоставленных юридическим лицам из бюджетов субъектов Российской Федерации на приобретение племенного скота на основе договоров финансовой аренды (лизинга),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 «Брянское» по племенной работе исполнены в сумме 9 236 004,25 рубля.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структуре источников финансирования дефицитов бюджетов сумма изменения остатков средств бюджетов на счете за 2023 год составила                                      (-) 7 097 475 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8,18 рубля.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Государственный и муниципальный долг</w:t>
      </w:r>
    </w:p>
    <w:p w:rsidR="00EC15E5" w:rsidRDefault="00DE53EA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Объём государственного долга Брянской области на 01.01.2024 составил 14 028 934 120,18 рубля и не превысил ограничений, предусмотренных Бюджетным кодексом Российской Федерации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Объём муниципального долга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Брянской области без учета бюджетных кредитов, предоставленных местным бюджетам, составил 2 820 592 350,00 рублей. </w:t>
      </w:r>
    </w:p>
    <w:p w:rsidR="00EC15E5" w:rsidRDefault="00DE53EA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Анализ показателей бухгалтерской отчетности субъекта бюджетной отчетности</w:t>
      </w:r>
    </w:p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состоянию на 01.01.2024 из областного бюджета бюджетам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образований Брянской области были направлены  межбюджетные трансферты 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32 207 121 959,24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рубля.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Невыясненные поступления по коду 000 1 17 00000 00 000 180 отсутствуют. </w:t>
      </w:r>
    </w:p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EC15E5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Сумма </w:t>
            </w:r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Причины </w:t>
            </w:r>
          </w:p>
        </w:tc>
      </w:tr>
      <w:tr w:rsidR="00EC15E5">
        <w:trPr>
          <w:trHeight w:val="268"/>
        </w:trPr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EC15E5" w:rsidRDefault="00DE53EA">
      <w:pPr>
        <w:spacing w:before="240" w:after="240"/>
        <w:jc w:val="both"/>
        <w:rPr>
          <w:color w:val="000000"/>
        </w:rPr>
      </w:pPr>
      <w:r>
        <w:rPr>
          <w:color w:val="000000"/>
          <w:sz w:val="16"/>
          <w:szCs w:val="16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Невыясненные поступления по коду 100 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 01010 01 0000 180, администрируемые УФК по Брянской области отсутствуют.</w:t>
      </w:r>
    </w:p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EC15E5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Сумма </w:t>
            </w:r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Причины </w:t>
            </w:r>
          </w:p>
        </w:tc>
      </w:tr>
      <w:tr w:rsidR="00EC15E5">
        <w:trPr>
          <w:trHeight w:val="296"/>
        </w:trPr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EC15E5" w:rsidRDefault="00DE53EA">
      <w:pPr>
        <w:spacing w:before="240" w:after="24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Денежные средства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628 374 970,78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рубля были перечислены из областного бюджета Департаментом семьи и социальной и демографической политики Брянской в бюджет Фонда пенсионного и социального страхования Российской Федерации, в том числе субвенции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622 424 400,00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рублей, межбюджетные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трансферты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5 950 570,78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рубля.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Денежные средства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2 832 910,13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рубля были перечислены из областного бюджета Департаментом региональной безопасности Брянской области федеральному бюджету Российской Федерации  в виде субвенций  на осуществлени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 региональной безопасности Брянской области наделен полномочиями по перечислению межбюдж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етных трансфертов, предоставляемых из областного бюджета федеральному бюджету Российской Федерации. Финансовое обеспечение осуществляется на основании Соглашения между Министерством внутренних дел Российской Федерации и Правительством Брянской области о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редаче Министерству внутренних дел Российской Федерации части полномочий по составлению протоколов об административных правонарушениях, посягающих на общественный порядок и общественную безопасность, предусмотренных Законом Брянской области от 15 июня 2007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88-З "Об административных правонарушениях на территории Брянской области" подписанного 15 января 2021г., и утвержденного Распоряжением Правительства Российской Федерации от 19 февраля 2021 № 401-р.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Денежные средства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3 989 217,45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рубля были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речислены Управлением государственной службы по труду и занятости населения Брянской области в бюджет Фонда пенсионного и социального страхования Российской Федерации.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составе годовой отчетности представлены формы 0503125 «Справки по консолидируемым расч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етам» в количестве 38 штук.</w:t>
      </w:r>
    </w:p>
    <w:tbl>
      <w:tblPr>
        <w:tblW w:w="10199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EC15E5">
        <w:trPr>
          <w:trHeight w:val="2552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Расхождения между отчетными данными УФК по Брянской области (форма 0503152) и данными департамента финансов Брянской области (форма 0503317) по фактическому исполнению отсутствуют.</w:t>
            </w:r>
          </w:p>
          <w:p w:rsidR="00EC15E5" w:rsidRDefault="00DE53EA">
            <w:pPr>
              <w:spacing w:before="240" w:after="240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  <w:tbl>
            <w:tblPr>
              <w:tblW w:w="9747" w:type="dxa"/>
              <w:tblBorders>
                <w:top w:val="none" w:sz="6" w:space="0" w:color="000000"/>
                <w:left w:val="none" w:sz="6" w:space="0" w:color="000000"/>
                <w:bottom w:val="none" w:sz="6" w:space="0" w:color="000000"/>
                <w:right w:val="none" w:sz="6" w:space="0" w:color="000000"/>
                <w:insideH w:val="none" w:sz="6" w:space="0" w:color="000000"/>
                <w:insideV w:val="non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7"/>
              <w:gridCol w:w="6590"/>
            </w:tblGrid>
            <w:tr w:rsidR="00EC15E5">
              <w:trPr>
                <w:trHeight w:val="178"/>
              </w:trPr>
              <w:tc>
                <w:tcPr>
                  <w:tcW w:w="974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Пояснения по форматно-логическому контролю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(ФЛК) к форме 0503317 «Отчет об исполнении консолидированного бюджета субъекта Российской Федерации и бюджета территориального внебюджетного государственного фонда»</w:t>
                  </w:r>
                </w:p>
              </w:tc>
            </w:tr>
            <w:tr w:rsidR="00EC15E5">
              <w:trPr>
                <w:trHeight w:val="668"/>
              </w:trPr>
              <w:tc>
                <w:tcPr>
                  <w:tcW w:w="315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Сумма 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Пояснение</w:t>
                  </w:r>
                </w:p>
              </w:tc>
            </w:tr>
            <w:tr w:rsidR="00EC15E5">
              <w:trPr>
                <w:trHeight w:val="668"/>
              </w:trPr>
              <w:tc>
                <w:tcPr>
                  <w:tcW w:w="315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90 000,00 (утвержденные бюджетные назначения)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30 000,00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(исполнено)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Несоответствие кода перечню допустимых соответствий РЗПР-ВР обусловлено отсутствием в данном перечне ВР 350 по РЗПЗ 0105. При этом Управлением мировой юстиции Брянской области – главным распорядителем средств областного бюджета по РЗПЗ 0105 запланированы (</w:t>
                  </w:r>
                  <w:r>
                    <w:rPr>
                      <w:color w:val="000000"/>
                      <w:sz w:val="28"/>
                      <w:szCs w:val="28"/>
                    </w:rPr>
                    <w:t>проведены) расходы на выплаты премий и грантов по ВР 350 в связи с присуждением почетного звания «Заслуженный юрист Брянской области» в соответствии с постановлением Правительства Брянской области от 5 сентября 2022 года №369-п «Об утверждении Порядка фина</w:t>
                  </w:r>
                  <w:r>
                    <w:rPr>
                      <w:color w:val="000000"/>
                      <w:sz w:val="28"/>
                      <w:szCs w:val="28"/>
                    </w:rPr>
                    <w:t>нсирования расходов, связанных с учреждением и присвоением почетных званий Брянской области», постановлением Брянской областной Думы                  от 29 апреля 2022 года №7-897 «Об учреждении почетного звания Брянской области «Заслуженный юрист Брянской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области».  </w:t>
                  </w:r>
                </w:p>
              </w:tc>
            </w:tr>
            <w:tr w:rsidR="00EC15E5">
              <w:trPr>
                <w:trHeight w:val="275"/>
              </w:trPr>
              <w:tc>
                <w:tcPr>
                  <w:tcW w:w="315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52 591 065,03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(утвержденные бюджетные назначения)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37 430 526,15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(исполнено)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Несоответствие кода перечню допустимых соответствий РЗПР-ВР обусловлено отсутствием в данном перечне ВР 540 по 0209. При этом Департаментом ТЭК и ЖКХ Брянской области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– главным распорядителем средств областного бюджета  по РЗПР 0209 запланированы (проведены) расходы на предоставление иных межбюджетных трансфертов муниципальным образованиям на реализацию специальных мер в области национальной обороны по ВР 540 в соответ</w:t>
                  </w:r>
                  <w:r>
                    <w:rPr>
                      <w:color w:val="000000"/>
                      <w:sz w:val="28"/>
                      <w:szCs w:val="28"/>
                    </w:rPr>
                    <w:t>ствии с постановлением Правительства Брянской области от 18.12.2023 № 667-п «Об утверждении Правил предоставления и методики распределения иных межбюджетных трансфертов бюджетам муниципальных районов (муниципальных округов, городских округов) на реализацию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специальных мер в области национальной обороны».</w:t>
                  </w:r>
                </w:p>
              </w:tc>
            </w:tr>
            <w:tr w:rsidR="00EC15E5">
              <w:trPr>
                <w:trHeight w:val="275"/>
              </w:trPr>
              <w:tc>
                <w:tcPr>
                  <w:tcW w:w="315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142 340 000,00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(утвержденные бюджетные назначения)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41 161 600,00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(исполнено)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Несоответствие кода перечню допустимых соответствий РЗПР-ВР обусловлено отсутствием в данном перечне ВР 462 по РЗПЗ 0901. При </w:t>
                  </w:r>
                  <w:r>
                    <w:rPr>
                      <w:color w:val="000000"/>
                      <w:sz w:val="28"/>
                      <w:szCs w:val="28"/>
                    </w:rPr>
                    <w:t>этом Департаментом здравоохранения Брянской области – главным распорядителем средств областного бюджета по РЗПЗ 0901 запланированы расходы на приобретение квартир медицинским работникам по ВР 462. Данные расходы предусмотрены в рамках реализации государств</w:t>
                  </w:r>
                  <w:r>
                    <w:rPr>
                      <w:color w:val="000000"/>
                      <w:sz w:val="28"/>
                      <w:szCs w:val="28"/>
                    </w:rPr>
                    <w:t>енной программы «Развитие здравоохранения Брянской области», утвержденной Постановлением Правительства Брянской области от 31.12.2018 № 760-п.</w:t>
                  </w:r>
                  <w:r>
                    <w:rPr>
                      <w:rFonts w:ascii="Segoe UI" w:eastAsia="Segoe UI" w:hAnsi="Segoe UI" w:cs="Segoe UI"/>
                      <w:color w:val="000000"/>
                      <w:sz w:val="23"/>
                      <w:szCs w:val="23"/>
                      <w:shd w:val="clear" w:color="auto" w:fill="E8E8E8"/>
                    </w:rPr>
                    <w:t xml:space="preserve"> </w:t>
                  </w:r>
                </w:p>
              </w:tc>
            </w:tr>
            <w:tr w:rsidR="00EC15E5">
              <w:trPr>
                <w:trHeight w:val="275"/>
              </w:trPr>
              <w:tc>
                <w:tcPr>
                  <w:tcW w:w="315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4 200 000,00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(утвержденные бюджетные назначения)</w:t>
                  </w:r>
                </w:p>
              </w:tc>
              <w:tc>
                <w:tcPr>
                  <w:tcW w:w="65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Несоответствие кода перечню допустимых соответствий РЗПР-ВР об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условлено отсутствием в данном перечне ВР 462 по РЗПЗ 0904. При этом Департаментом здравоохранения Брянской области – главным распорядителем средств областного бюджета по РЗПЗ 0904 запланированы расходы на приобретение квартир медицинским работникам по ВР </w:t>
                  </w:r>
                  <w:r>
                    <w:rPr>
                      <w:color w:val="000000"/>
                      <w:sz w:val="28"/>
                      <w:szCs w:val="28"/>
                    </w:rPr>
                    <w:t>462. Данные расходы предусмотрены в рамках реализации государственной программы «Развитие здравоохранения Брянской области», утвержденной Постановлением Правительства Брянской области от 31.12.2018 № 760-п.</w:t>
                  </w:r>
                </w:p>
              </w:tc>
            </w:tr>
          </w:tbl>
          <w:p w:rsidR="00EC15E5" w:rsidRDefault="00DE53EA">
            <w:pPr>
              <w:spacing w:before="240" w:after="240"/>
              <w:ind w:hanging="142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  <w:p w:rsidR="00EC15E5" w:rsidRDefault="00DE53EA">
            <w:pPr>
              <w:spacing w:before="240" w:after="240"/>
              <w:ind w:left="142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  <w:p w:rsidR="00EC15E5" w:rsidRDefault="00DE53EA">
            <w:pPr>
              <w:spacing w:before="240" w:after="240"/>
              <w:ind w:left="142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Пояснения  к форме 0503317 «Отчет об </w:t>
            </w:r>
            <w:r>
              <w:rPr>
                <w:b/>
                <w:color w:val="000000"/>
                <w:sz w:val="28"/>
                <w:szCs w:val="28"/>
              </w:rPr>
              <w:t>исполнении консолидированного бюджета субъекта Российской Федерации и бюджета территориального внебюджетного государственного фонда»</w:t>
            </w:r>
          </w:p>
          <w:tbl>
            <w:tblPr>
              <w:tblW w:w="9973" w:type="dxa"/>
              <w:tblBorders>
                <w:top w:val="none" w:sz="6" w:space="0" w:color="000000"/>
                <w:left w:val="none" w:sz="6" w:space="0" w:color="000000"/>
                <w:bottom w:val="none" w:sz="6" w:space="0" w:color="000000"/>
                <w:right w:val="none" w:sz="6" w:space="0" w:color="000000"/>
                <w:insideH w:val="none" w:sz="6" w:space="0" w:color="000000"/>
                <w:insideV w:val="non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1"/>
              <w:gridCol w:w="6782"/>
            </w:tblGrid>
            <w:tr w:rsidR="00EC15E5">
              <w:trPr>
                <w:trHeight w:val="668"/>
              </w:trPr>
              <w:tc>
                <w:tcPr>
                  <w:tcW w:w="31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Сумма </w:t>
                  </w:r>
                </w:p>
              </w:tc>
              <w:tc>
                <w:tcPr>
                  <w:tcW w:w="678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Пояснения</w:t>
                  </w:r>
                </w:p>
              </w:tc>
            </w:tr>
            <w:tr w:rsidR="00EC15E5">
              <w:trPr>
                <w:trHeight w:val="668"/>
              </w:trPr>
              <w:tc>
                <w:tcPr>
                  <w:tcW w:w="319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0,17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261,00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0,01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1,13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7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В соответствии с Федеральным законом от 05.12.2022 № 466-ФЗ  «О федеральном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бюджете на 2023 год и на плановый период 2024 и 2025 годов» (приложение 1) и Законом Брянской области от 12.12.2022 года   № 100-З «Об областном бюджете на 2023 год и на плановый период 2024 и 2025 годов» (приложение 2) установлены нормативы распределения </w:t>
                  </w:r>
                  <w:r>
                    <w:rPr>
                      <w:color w:val="000000"/>
                      <w:sz w:val="28"/>
                      <w:szCs w:val="28"/>
                    </w:rPr>
                    <w:t>доходов между бюджетами бюджетной системы Российской Федерации на 2023 год и на плановый период 2024 и 2025 годов от:</w:t>
                  </w:r>
                </w:p>
                <w:p w:rsidR="00EC15E5" w:rsidRDefault="00DE53EA">
                  <w:pPr>
                    <w:spacing w:before="240" w:after="24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 погашения задолженности и перерасчетов по отмененным налогам, сборам и иным обязательным платежам в части налога на прибыль организаций,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зачислявшегося до 1 января 2005 года в местные бюджеты - 100 процентов в бюджет субъекта.</w:t>
                  </w:r>
                </w:p>
                <w:p w:rsidR="00EC15E5" w:rsidRDefault="00DE53EA">
                  <w:pPr>
                    <w:spacing w:before="240" w:after="24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 соответствии со статьями 57, 62 Бюджетного кодекса Российской Федерации доходы от передачи в аренду земельных участков, которые расположены в границах городских, с</w:t>
                  </w:r>
                  <w:r>
                    <w:rPr>
                      <w:color w:val="000000"/>
                      <w:sz w:val="28"/>
                      <w:szCs w:val="28"/>
                    </w:rPr>
                    <w:t>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– поступают в бюджет субъекта и местного б</w:t>
                  </w:r>
                  <w:r>
                    <w:rPr>
                      <w:color w:val="000000"/>
                      <w:sz w:val="28"/>
                      <w:szCs w:val="28"/>
                    </w:rPr>
                    <w:t>юджета по нормативу не менее 50 процентов, если законодательством соответствующего субъекта Российской Федерации не установлено иное.</w:t>
                  </w:r>
                </w:p>
                <w:p w:rsidR="00EC15E5" w:rsidRDefault="00DE53EA">
                  <w:pPr>
                    <w:spacing w:before="240" w:after="24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Законом Брянской области от 12.12.2022 года № 100-З   «Об областном бюджете на 2023 год и на плановый период 2024 и 2025 г</w:t>
                  </w:r>
                  <w:r>
                    <w:rPr>
                      <w:color w:val="000000"/>
                      <w:sz w:val="28"/>
                      <w:szCs w:val="28"/>
                    </w:rPr>
                    <w:t>одов» (приложение 2) установлены нормативы распределения доходов между бюджетами бюджетной системы Российской Федерации на 2023 год и на плановый период 2024 и 2025 годов от доходов, получаемых в виде арендной платы за земельные участки, которые расположен</w:t>
                  </w:r>
                  <w:r>
                    <w:rPr>
                      <w:color w:val="000000"/>
                      <w:sz w:val="28"/>
                      <w:szCs w:val="28"/>
                    </w:rPr>
                    <w:t>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– 50 процентов бюджет субъекта и 50 процентов в б</w:t>
                  </w:r>
                  <w:r>
                    <w:rPr>
                      <w:color w:val="000000"/>
                      <w:sz w:val="28"/>
                      <w:szCs w:val="28"/>
                    </w:rPr>
                    <w:t>юджеты сельских поселений.</w:t>
                  </w:r>
                </w:p>
                <w:p w:rsidR="00EC15E5" w:rsidRDefault="00DE53EA">
                  <w:pPr>
                    <w:spacing w:before="240" w:after="24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 связи с вышеизложенным поступления зачислены в бюджет субъекта обоснованно.</w:t>
                  </w:r>
                </w:p>
              </w:tc>
            </w:tr>
            <w:tr w:rsidR="00EC15E5">
              <w:trPr>
                <w:trHeight w:val="668"/>
              </w:trPr>
              <w:tc>
                <w:tcPr>
                  <w:tcW w:w="319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91 344 046,60</w:t>
                  </w:r>
                </w:p>
              </w:tc>
              <w:tc>
                <w:tcPr>
                  <w:tcW w:w="67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 Таблице 3 сумма погашения бюджетных кредитов, полученных из других бюджетов бюджетной системы Российской Федерации в валюте Российской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Федерации, отражена по Инструкции № 191н в соответствии со сводной бюджетной росписью по источникам финансирования дефицита бюджета, что дает отклонение  на сумму -91 344 046,60 рублей в связи с необходимостью отражения по итоговой строке 500 Источники вн</w:t>
                  </w:r>
                  <w:r>
                    <w:rPr>
                      <w:color w:val="000000"/>
                      <w:sz w:val="28"/>
                      <w:szCs w:val="28"/>
                    </w:rPr>
                    <w:t>утреннего финансирования дефицита Таблицы 3 сумм, утвержденных Законами (Решениями) о бюджете.</w:t>
                  </w:r>
                </w:p>
                <w:p w:rsidR="00EC15E5" w:rsidRDefault="00DE53EA">
                  <w:pPr>
                    <w:spacing w:before="240" w:after="24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Отклонение сложилось по причине отражения в сводной бюджетной росписи по источникам финансирования дефицита бюджета суммы досрочного погашения бюджетного кредита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(-91 344 046,60 рублей)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инфраструктуры. </w:t>
                  </w:r>
                </w:p>
                <w:p w:rsidR="00EC15E5" w:rsidRDefault="00DE53EA">
                  <w:pPr>
                    <w:spacing w:before="240" w:after="24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По строке 520 00001030100000000700 отражена сумма утвержденных бюджетных назначений  в </w:t>
                  </w:r>
                  <w:r>
                    <w:rPr>
                      <w:color w:val="000000"/>
                      <w:sz w:val="28"/>
                      <w:szCs w:val="28"/>
                    </w:rPr>
                    <w:t>соответствии с  Законом (Решениями) о бюджете  по источникам финансирования дефицита бюджета;</w:t>
                  </w:r>
                </w:p>
                <w:p w:rsidR="00EC15E5" w:rsidRDefault="00DE53EA">
                  <w:pPr>
                    <w:spacing w:before="240" w:after="24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 строке 520 00001030100000000800 отражена сумма бюджетных назначений  в соответствии со сводной бюджетной росписью по источникам финансирования дефицита бюджета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сумма.</w:t>
                  </w:r>
                </w:p>
                <w:p w:rsidR="00EC15E5" w:rsidRDefault="00DE53EA">
                  <w:pPr>
                    <w:spacing w:before="240" w:after="24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EC15E5" w:rsidRDefault="00DE53EA">
            <w:pPr>
              <w:spacing w:before="240" w:after="240"/>
              <w:ind w:left="142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  <w:p w:rsidR="00EC15E5" w:rsidRDefault="00DE53EA">
            <w:pPr>
              <w:spacing w:before="240" w:after="240"/>
              <w:ind w:left="142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  <w:p w:rsidR="00EC15E5" w:rsidRDefault="00DE53EA">
            <w:pPr>
              <w:spacing w:before="240" w:after="240"/>
              <w:ind w:left="142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Пояснения по внутридокументному контролю (ВДК) к форме 0503387 «Справочная таблица к отчету об исполнении консолидированного бюджета субъекта Российской Федерации»</w:t>
            </w:r>
          </w:p>
          <w:tbl>
            <w:tblPr>
              <w:tblW w:w="9747" w:type="dxa"/>
              <w:tblBorders>
                <w:top w:val="none" w:sz="6" w:space="0" w:color="000000"/>
                <w:left w:val="none" w:sz="6" w:space="0" w:color="000000"/>
                <w:bottom w:val="none" w:sz="6" w:space="0" w:color="000000"/>
                <w:right w:val="none" w:sz="6" w:space="0" w:color="000000"/>
                <w:insideH w:val="none" w:sz="6" w:space="0" w:color="000000"/>
                <w:insideV w:val="non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0"/>
              <w:gridCol w:w="7087"/>
            </w:tblGrid>
            <w:tr w:rsidR="00EC15E5">
              <w:trPr>
                <w:trHeight w:val="513"/>
              </w:trPr>
              <w:tc>
                <w:tcPr>
                  <w:tcW w:w="2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  <w:tc>
                <w:tcPr>
                  <w:tcW w:w="708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Пояснение</w:t>
                  </w:r>
                </w:p>
              </w:tc>
            </w:tr>
            <w:tr w:rsidR="00EC15E5">
              <w:trPr>
                <w:trHeight w:val="2394"/>
              </w:trPr>
              <w:tc>
                <w:tcPr>
                  <w:tcW w:w="26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725 906 200,00 (утвержденные бюджетные назначения)</w:t>
                  </w:r>
                </w:p>
              </w:tc>
              <w:tc>
                <w:tcPr>
                  <w:tcW w:w="708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 w:line="21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Отклонение по внутридокументному контролю по строке с наименованием расходов «Оплата жилищно-коммунальных услуг отдельным категориям граждан, всего» по колонке «Утверждено законом о бюджете, нормативными правовыми актами о бюджете» и  по колонке «Исполнено</w:t>
                  </w:r>
                  <w:r>
                    <w:rPr>
                      <w:color w:val="000000"/>
                      <w:sz w:val="28"/>
                      <w:szCs w:val="28"/>
                    </w:rPr>
                    <w:t>» связано с отсутствием в Законе о бюджете детализации сумм расходов по нормативным актам для соответствующих категорий по строкам:</w:t>
                  </w:r>
                </w:p>
                <w:p w:rsidR="00EC15E5" w:rsidRDefault="00DE53EA">
                  <w:pPr>
                    <w:spacing w:before="240" w:after="240" w:line="21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«по реализации ФЗ "О ветеранах"», </w:t>
                  </w:r>
                </w:p>
                <w:p w:rsidR="00EC15E5" w:rsidRDefault="00DE53EA">
                  <w:pPr>
                    <w:spacing w:before="240" w:after="240" w:line="21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«по реализации ФЗ "О социальной защите инвалидов в Российской Федерации"», </w:t>
                  </w:r>
                </w:p>
                <w:p w:rsidR="00EC15E5" w:rsidRDefault="00DE53EA">
                  <w:pPr>
                    <w:spacing w:before="240" w:after="240" w:line="21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 «по реа</w:t>
                  </w:r>
                  <w:r>
                    <w:rPr>
                      <w:color w:val="000000"/>
                      <w:sz w:val="28"/>
                      <w:szCs w:val="28"/>
                    </w:rPr>
                    <w:t>лизации законов о социальной защите и гарантиях гражданам, подвергшимся радиационному воздействию вследствие катастрофы на Чернобыльской АЭС, аварии на ПО "Маяк" и сбросов радиоактивных отходов в реку "Теча", и ядерных испытаний на Семипалатинском полигоне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EC15E5" w:rsidRDefault="00DE53EA">
                  <w:pPr>
                    <w:spacing w:before="240" w:after="240" w:line="21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Соответственно в ф. 0503387 сумма средств по строке «Оплата жилищно-коммунальных услуг отдельным категориям граждан, всего» отражается только по итоговой строке 07500.</w:t>
                  </w:r>
                </w:p>
              </w:tc>
            </w:tr>
            <w:tr w:rsidR="00EC15E5">
              <w:trPr>
                <w:trHeight w:val="1260"/>
              </w:trPr>
              <w:tc>
                <w:tcPr>
                  <w:tcW w:w="26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707 694 789,50 (исполнено)</w:t>
                  </w:r>
                </w:p>
              </w:tc>
              <w:tc>
                <w:tcPr>
                  <w:tcW w:w="7087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EC15E5">
                  <w:pPr>
                    <w:rPr>
                      <w:color w:val="000000"/>
                      <w:sz w:val="24"/>
                    </w:rPr>
                  </w:pPr>
                </w:p>
              </w:tc>
            </w:tr>
            <w:tr w:rsidR="00EC15E5">
              <w:trPr>
                <w:trHeight w:val="1260"/>
              </w:trPr>
              <w:tc>
                <w:tcPr>
                  <w:tcW w:w="26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4 517 234,97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4 369 700,00   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2 317 479,17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2 017 610,31 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2 655 069,00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2 352 089,69 (утверждено плановых назначений)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4 517 234,96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4 369 699,99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2 317 479,17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2 017 610,31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2 655 069,00</w:t>
                  </w:r>
                </w:p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2 352 089,69 (исполнено)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В связи с отсутствием отдельной строки расходы за счет средств субсидии из федерального бюджета в рамках </w:t>
                  </w:r>
                  <w:r>
                    <w:rPr>
                      <w:color w:val="000000"/>
                      <w:sz w:val="28"/>
                      <w:szCs w:val="28"/>
                    </w:rPr>
                    <w:t>федерального проекта «Национальная система пространственных данных» государственной программы Российской Федерации «Национальная система пространственных данных» на проведение комплексных кадастровых работ отражены в гр.5, 6, 9, 10 по строке 10311 «в рамка</w:t>
                  </w:r>
                  <w:r>
                    <w:rPr>
                      <w:color w:val="000000"/>
                      <w:sz w:val="28"/>
                      <w:szCs w:val="28"/>
                    </w:rPr>
                    <w:t>х Федеральной целевой программы «Развитие единой государсственной системы регистрации прав и кадастрового учета недвижимости (2014 – 2019 годы).</w:t>
                  </w:r>
                </w:p>
              </w:tc>
            </w:tr>
          </w:tbl>
          <w:p w:rsidR="00EC15E5" w:rsidRDefault="00DE53EA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  <w:p w:rsidR="00EC15E5" w:rsidRDefault="00DE53EA">
            <w:pPr>
              <w:spacing w:before="240" w:after="24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  связи с отсутствием отдельной строки расходы за счет единой субсидии из федерального бюджета бюджету субъ</w:t>
            </w:r>
            <w:r>
              <w:rPr>
                <w:color w:val="000000"/>
                <w:sz w:val="28"/>
                <w:szCs w:val="28"/>
              </w:rPr>
              <w:t>екта Российской Федерации в целях достижения показателей государственной программы «Реализация государственной национальной политики» отражены в графах 5, 6, 9, 10 по строке 10283 «в рамках Федеральной целевой программы «Укрепление единства российской наци</w:t>
            </w:r>
            <w:r>
              <w:rPr>
                <w:color w:val="000000"/>
                <w:sz w:val="28"/>
                <w:szCs w:val="28"/>
              </w:rPr>
              <w:t xml:space="preserve">и и этнокультурное развитие народов России (2014 – 2020 годы)». </w:t>
            </w:r>
          </w:p>
          <w:p w:rsidR="00EC15E5" w:rsidRDefault="00DE53EA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  <w:p w:rsidR="00EC15E5" w:rsidRDefault="00DE53EA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Пояснения по междокументному контролю (МДК) ф.0503317 и ф. 0503387</w:t>
            </w:r>
          </w:p>
          <w:tbl>
            <w:tblPr>
              <w:tblW w:w="9747" w:type="dxa"/>
              <w:tblBorders>
                <w:top w:val="none" w:sz="6" w:space="0" w:color="000000"/>
                <w:left w:val="none" w:sz="6" w:space="0" w:color="000000"/>
                <w:bottom w:val="none" w:sz="6" w:space="0" w:color="000000"/>
                <w:right w:val="none" w:sz="6" w:space="0" w:color="000000"/>
                <w:insideH w:val="none" w:sz="6" w:space="0" w:color="000000"/>
                <w:insideV w:val="non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0"/>
              <w:gridCol w:w="7087"/>
            </w:tblGrid>
            <w:tr w:rsidR="00EC15E5">
              <w:trPr>
                <w:trHeight w:val="580"/>
              </w:trPr>
              <w:tc>
                <w:tcPr>
                  <w:tcW w:w="2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  <w:tc>
                <w:tcPr>
                  <w:tcW w:w="708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Пояснение</w:t>
                  </w:r>
                </w:p>
              </w:tc>
            </w:tr>
            <w:tr w:rsidR="00EC15E5">
              <w:trPr>
                <w:trHeight w:val="1266"/>
              </w:trPr>
              <w:tc>
                <w:tcPr>
                  <w:tcW w:w="26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spacing w:before="240" w:after="24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C15E5" w:rsidRDefault="00DE53EA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Задвоение расходов на осуществление отдельных государственных полномочий Российской Федерации по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первичному воинскому учету на территориях, где отсутствуют военные комиссариаты, является допустимым в соответствии с письмом Минфина России от 27.05.2016 года № 06-02-11/30516.</w:t>
                  </w:r>
                </w:p>
              </w:tc>
            </w:tr>
          </w:tbl>
          <w:p w:rsidR="00EC15E5" w:rsidRDefault="00DE53E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</w:tbl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Пояснения к Балансу исполнения консолидированного бюджета  (форма 0503320G)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форме  0503320 по строке 510 «Доходы будущих периодов» по счету 040140000 в графе 17 «На конец отчётного периода – консолидированный бюджет субъекта РФ и территориального госуд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арственного внебюджетного фонда» отражены показатели в сумме 119 755 252 907,21 рубля, в том числе  доходы будущих периодов в части начисленных доходов будущих периодов по предоставляемым в 2024-2026гг. межбюджетным трансфертам из федерального бюджета в 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 101 595 234 226,25 рубля, начисление доходов будущих периодов на всю сумму арендных платежей в соответствии с условиями договоров в размере 14 030 393 015,00 рублей. В графе 20 «Суммы подлежащие исключению в рамках   консолидированного бюджета субъекта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РФ» исключены показатели доходов будущих периодов в части начисленных доходов будущих периодов по предоставляемым в 2024-2026гг. межбюджетным трансфертам из районного бюджета бюджетам городских и сельских поселений, из бюджетов городских и сельских поселе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бюджетам муниципальных районов, а также при начислении доходов будущих периодов муниципальными районами, городскими   и сельскими поселениями из бюджета субъекта РФ   в   сумме 72 585 169 490,81 рубля.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строке 160 «Расходы будущих периодов» (04015000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0)  в графе 17 «На конец отчётного периода – консолидированный бюджет субъекта РФ и территориального государственного внебюджетного фонда» в сумме 102 039 386,57 рубля отражена сумма расходов будущих периодов в части расходов по договорам аренды на льготны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условиях, расходов на лицензии по использованию программных продуктов, расходов по страхованию.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строке   520  «резервы предстоящих расходов» (040160000) в графе 17 «На конец отчётного периода – консолидированный бюджет субъекта РФ и территориального государственного внебюджетного фонда» в сумме 2 202 912 925,81 рубля    согласно   Инструкции №157н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целях равномерного отнесения расходов на финансовый результат деятельности отражены  резервы предстоящих расходов. К видам расходов, по которым сформирован резерв, отнесены расходы на предстоящую оплату отпусков за фактически отработанное время или выпл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ату компенсаций за неиспользованные отпуска, в том числе при увольнении, включая страховые взносы сотрудников  на отчетную дату – 1 января 2024 года. </w:t>
      </w:r>
    </w:p>
    <w:p w:rsidR="00EC15E5" w:rsidRDefault="00DE53E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Пояснения к формам по заключению счетов бюджетного учета отчетного финансового года (формы 410G, 410Gf, 4</w:t>
      </w:r>
      <w:r>
        <w:rPr>
          <w:b/>
          <w:color w:val="000000"/>
          <w:sz w:val="28"/>
          <w:szCs w:val="28"/>
        </w:rPr>
        <w:t>10Gs, 410Gm, 410Gt)</w:t>
      </w:r>
    </w:p>
    <w:p w:rsidR="00EC15E5" w:rsidRDefault="00DE53E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Расшифровка показателей по счетам размер которых составляет более 1 млрд. рублей, подлежащих раскрытию в Пояснительной записке, согласно совместного письма Министерства финансов РФ от 30.12.2021 №02-06-07/108105 и Федерального казначейс</w:t>
      </w:r>
      <w:r>
        <w:rPr>
          <w:color w:val="000000"/>
          <w:sz w:val="28"/>
          <w:szCs w:val="28"/>
        </w:rPr>
        <w:t>тва №07-04-05/02-33040.</w:t>
      </w:r>
    </w:p>
    <w:p w:rsidR="00EC15E5" w:rsidRDefault="00DE53E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По доходному КБК 11700000000000000 140110199 по  кредиту счета в сумме 55 881 170 437,17 рубля, в том числе по комитету жилищно-коммунального хозяйства города Брянска 54 000 222 221,61 рубля - признание в бюджетном учете нефинансо</w:t>
      </w:r>
      <w:r>
        <w:rPr>
          <w:color w:val="000000"/>
          <w:sz w:val="28"/>
          <w:szCs w:val="28"/>
        </w:rPr>
        <w:t>вых активов имущества казны в т.ч.: объекты дорожного хозяйства (дороги), бесхозное имущество (водопроводы, газопроводы, канализационные насосные станции, сети теплоснабжения), жилые помещения.</w:t>
      </w:r>
    </w:p>
    <w:p w:rsidR="00EC15E5" w:rsidRDefault="00DE53E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По доходному КБК 11700000000000000 140110176 по дебету и кре</w:t>
      </w:r>
      <w:r>
        <w:rPr>
          <w:color w:val="000000"/>
          <w:sz w:val="28"/>
          <w:szCs w:val="28"/>
        </w:rPr>
        <w:t>диту  счета в сумме 8 173 724 830,96 рубля и 5 151 528 206,01 рубля соответственно, в том числе  отражено изменение кадастровой стоимости  земельных участков, находящихся в государственной (муниципальной)  собственности.</w:t>
      </w:r>
    </w:p>
    <w:p w:rsidR="00EC15E5" w:rsidRDefault="00DE53E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По доходному КБК 2071002002000019</w:t>
      </w:r>
      <w:r>
        <w:rPr>
          <w:color w:val="000000"/>
          <w:sz w:val="28"/>
          <w:szCs w:val="28"/>
        </w:rPr>
        <w:t>6 140110191 по кредиту счета отражена сумма 1 640 209 333,59 рубля,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 том числе по департаменту здравоохранения Брянской области в объеме 1 597 965 235,78 рубля  отражено безвозмездное получение медикаментов из федерального бюджета.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доходному КБК 1110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9000000000000 140110172 (дебет – 13 550 178 595,58 рубля, кредит – 1 954 001 002,25 рубля) отражено участие главного распорядителя средств областного бюджета, осуществляющего в отношении бюджетного (автономного) учреждения полномочий учредителя (показатель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участия в учреждениях в стоимостной оценке, равной разнице балансовой стоимости ОЦПИ подведомственных учреждений, на конец года с началом года.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Пояснения по форматно-логическому контролю (ФЛК) к формам  410G, 410Gf, 410Gs, 410Gm</w:t>
      </w:r>
    </w:p>
    <w:tbl>
      <w:tblPr>
        <w:tblW w:w="9747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7087"/>
      </w:tblGrid>
      <w:tr w:rsidR="00EC15E5">
        <w:trPr>
          <w:trHeight w:val="58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12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Пояснение</w:t>
            </w:r>
          </w:p>
        </w:tc>
      </w:tr>
      <w:tr w:rsidR="00EC15E5">
        <w:trPr>
          <w:trHeight w:val="126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466 408,7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счёту 1 401 10 136 КБК 11302992020000130 отражены возвраты дебиторской задолженности прошлых лет, в том числе возврат в 2023 году  ГАУ ДО «Клинцовский детский технопарк «Кванториум» неиспользованной субсидии на финансовое обеспечение выполнения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государственного задания на оказание государственных услуг, предоставленной в соответствии с соглашением от 14.01.2021 № 28. Денежные средства были перечислены подрядной организации, в счет авансирования выполнения работ, и возвращены в связи с нарушением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сроков исполнения условий  заключенного договора по  оказанию услуг по разработке проектно-сметной документации для объекта «Сохранение объекта культурного наследия (здания техникума, в котором учился Г.Н. Скоробогатый) с приспособлением для современного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спользования (здание ГАУ ДО «Клинцовский детский технопарк «Кванториум»)».</w:t>
            </w:r>
          </w:p>
        </w:tc>
      </w:tr>
      <w:tr w:rsidR="00EC15E5">
        <w:trPr>
          <w:trHeight w:val="126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33 396,56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счёту 1 401 10 136 КБК 11302995050000130  отражен возврат дебиторской задолженности прошлых отчетных периодов от ИФНС России по Брянской  области.</w:t>
            </w:r>
          </w:p>
        </w:tc>
      </w:tr>
      <w:tr w:rsidR="00EC15E5">
        <w:trPr>
          <w:trHeight w:val="126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0,17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счету 1 401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10 121 КБК 11105026100000120 в соответствии со статьями 57, 62 Бюджетного кодекса Российской Федерации доходы от передачи в аренду земельных участков, которые расположены в границах городских, сельских поселений, находятся в федеральной собственности и 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– поступают в бюджет субъекта и местного бюджета по нормативу не менее 50 процентов, если законодательс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твом соответствующего субъекта Российской Федерации не установлено иное.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Законом Брянской области от 12.12.2022 года № 100-З   «Об областном бюджете на 2023 год и на плановый период 2024 и 2025 годов» (приложение 2) установлены нормативы распределения дохо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 между бюджетами бюджетной системы Российской Федерации на 2023 год и на плановый период 2024 и 2025 годов от доходов, получаемых в виде арендной платы за земельные участки, которые расположены в границах сельских поселений, находятся в федеральной собс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твенности и осуществление полномочий по управлению и распоряжению которыми передано органам государственной власти субъектов Российской Федерации – 50 процентов бюджет субъекта и 50 процентов в бюджеты сельских поселений.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связи с вышеизложенным начислени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по данному КБК  в бюджет субъекта обоснованно.</w:t>
            </w:r>
          </w:p>
        </w:tc>
      </w:tr>
    </w:tbl>
    <w:p w:rsidR="00EC15E5" w:rsidRDefault="00DE53EA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spacing w:before="240" w:after="24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Пояснения по междокументному контролю (МДК) ф. 410Gf  и ф. 0503710 «Справка по заключению учреждением счетов  бухгалтерского учета отчетного финансового года»</w:t>
      </w:r>
    </w:p>
    <w:tbl>
      <w:tblPr>
        <w:tblW w:w="9747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7087"/>
      </w:tblGrid>
      <w:tr w:rsidR="00EC15E5">
        <w:trPr>
          <w:trHeight w:val="58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Пояснение</w:t>
            </w:r>
          </w:p>
        </w:tc>
      </w:tr>
      <w:tr w:rsidR="00EC15E5">
        <w:trPr>
          <w:trHeight w:val="126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74 013 199,82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Отклонения,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требующие пояснений, сложились в связи с безвозмездной передачей НФА, ФА, ФО от бюджетных (автономных) учреждений в федеральную собственность, в том числе: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справке 0503710 по разделу подразделу 0408 "Транспорт", виду расходов 806  "Безвозмездные межбюдж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етные неденежные передачи"  и счету 440120254 отражена передача в федеральную собственность  61 единицы транспортных средств: 38 автомобилей Лада, 10 автомобилей УАЗ, 3 автомобиля ГАЗ, 10 снегоходов.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2023 году было передано безвозмездно следующее имущест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во: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Управление федеральных служб войск национальной гвардии РФ Брянской области  - 18 255 000,00 рублей;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2. Военная автомобильная инспекция - 2 701 800,00 рублей;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Военная комендатура (гарнизон 2 разряда) - 2 701 800,00 рублей;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Войсковая часть 127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21 - 3 452 700,00 рублей;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Войсковая часть 91704 - 3 452 700,00 рублей;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ФКУ «Центр хозяйственного и сервисного обеспечения управления Министерcтва внутренних дел РФ по Брянской области -  22 744 200,00 рублей;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ФГКУ «Пограничное управление ФСБ РФ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Брянской области» - 20 515 000,00 рублей.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справке по разделу подразделу 0703 "Дополнительное образование детей", виду расходов 806  "Безвозмездные межбюджетные неденежные передачи" отражена  передача  движимого имущества Брянской области, закрепленное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праве оперативного управления за ГАУ ДО «Детский технопарк «Кванториум» с остаточной стоимостью 189 999,82 рубля Министерству обороны Российской Федерации.</w:t>
            </w:r>
          </w:p>
        </w:tc>
      </w:tr>
      <w:tr w:rsidR="00EC15E5">
        <w:trPr>
          <w:trHeight w:val="126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-345 911,40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Отклонения, требующие пояснений, сложились в связи с отражением в справке 410 по разд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елу подразделу 0113 «Другие общегосударственные расходы», виду расходов 807 «Безвозмездные межбюджетные неденежные передачи бюджетным (автономным) учреждениям» безвозмездной передачи Управлением имущественных и земельных отношений городской администрации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казны г. Брянска нежилых помещений в  собственность ФГБУ «ЦЕНТРАЛЬНО-ЧЕРНОЗЕМНОЕ УГМС».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EC15E5" w:rsidRDefault="00DE53EA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Пояснения к форме Консолидированный отчет о финансовых результатах деятельности (форма 0503321G)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0503321 показатели по строке 550 «Доходы будущих периодо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в» (графа 6 «Консолидированный бюджет субъекта Российской Федерации») в сумме «минус»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6 334 530 324,55 рубля, в том числе  обороты по доходам будущих периодов в части начисленных доходов будущих периодов по предоставляемым в 2023-2025гг. и в 2024-2026гг. 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ежбюджетным трансфертам из федерального бюджета. По графе 7 «Суммы, подлежащие исключению в рамках консолидированного бюджета субъекта РФ» исключены показатели доходов будущих периодов в части оборотов начисленных доходов будущих периодов по предоставляемы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м в 2023-2025 гг. и в 2024-2026гг. межбюджетным трансфертам из районного бюджета бюджетам городских и сельских поселений, из бюджетов городских и сельских поселений бюджетам муниципальных районов, а также при начислении доходов будущих периодов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ыми и городскими округами, муниципальными районами, городскими   и сельскими поселениями из бюджета субъекта РФ   в сумме 1 961 488 793,29 рубля.</w:t>
      </w:r>
    </w:p>
    <w:p w:rsidR="00EC15E5" w:rsidRDefault="00DE53EA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Пояснения по внутридокументному контролю ф.0503321</w:t>
      </w:r>
    </w:p>
    <w:tbl>
      <w:tblPr>
        <w:tblW w:w="9747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6950"/>
      </w:tblGrid>
      <w:tr w:rsidR="00EC15E5">
        <w:trPr>
          <w:trHeight w:val="580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6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12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Пояснение</w:t>
            </w:r>
          </w:p>
        </w:tc>
      </w:tr>
      <w:tr w:rsidR="00EC15E5">
        <w:trPr>
          <w:trHeight w:val="1266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-17 129 902 485,05 (консолидированный </w:t>
            </w:r>
            <w:r>
              <w:rPr>
                <w:color w:val="000000"/>
                <w:sz w:val="28"/>
                <w:szCs w:val="28"/>
              </w:rPr>
              <w:t>бюджет субъекта РФ и ТГВФ, гр.4)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-17 130 219 111,76 (консолидированный бюджет субъекта РФ, гр.6)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-4 873 702 527,93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(бюджет субъекта, гр.8)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-608 150 578,69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(бюджеты муниципальных округов, гр.10)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-6 820 879 973,31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(бюджеты городских округов, гр.11)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-4 509 </w:t>
            </w:r>
            <w:r>
              <w:rPr>
                <w:color w:val="000000"/>
                <w:sz w:val="28"/>
                <w:szCs w:val="28"/>
              </w:rPr>
              <w:t>530 981,14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(бюджеты муниципальных районов, гр.14)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-192 860 169,84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(бюджеты городских поселений, гр.15)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-125 094 880,85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(бюджеты городских поселений, гр.16)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Отрицательные показатели по КОСГУ 170 «Доходы от операций с активами», в том числе:</w:t>
            </w:r>
          </w:p>
        </w:tc>
      </w:tr>
      <w:tr w:rsidR="00EC15E5">
        <w:trPr>
          <w:trHeight w:val="1266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-14 073 000 707</w:t>
            </w:r>
            <w:r>
              <w:rPr>
                <w:color w:val="000000"/>
                <w:sz w:val="28"/>
                <w:szCs w:val="28"/>
              </w:rPr>
              <w:t xml:space="preserve">,40 (гр.4) 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-14 073 317 334,11 (гр.6)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-2 761 728 637,09 (гр.8)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-460 888 299,24 (гр.10)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-6 190 903 342,35 (гр.11)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-4 333 152 042,57 (гр.14)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-173 719 639,44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(гр.15)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-152 925 373,42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(гр.16)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КОСГУ 172 «Доходы от выбытия активов» отражены суммы уменьшения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расчетов по счету 1 204 33 000 «Участие в государственных (муниципальных) учреждениях», а также списание непроизведенных активов (земельных участков), материальных запасов, основных средств.</w:t>
            </w:r>
          </w:p>
        </w:tc>
      </w:tr>
      <w:tr w:rsidR="00EC15E5">
        <w:trPr>
          <w:trHeight w:val="1266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-64 420 643,24 (гр.4,6)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-83 674 301,66 (гр.8)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-174 960,40 (гр.1</w:t>
            </w:r>
            <w:r>
              <w:rPr>
                <w:color w:val="000000"/>
                <w:sz w:val="28"/>
                <w:szCs w:val="28"/>
              </w:rPr>
              <w:t>0)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-3 823 626,78 (гр.11)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КОСГУ 173 «Чрезвычайные доходы от операций с активами» отражено списание с баланса сумм безнадежной к взысканию задолженности.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КБК 101 01 01202 0000 110, 105 02 01002 0000 110, 106 02 01002 0000 110, 106 04 01202 0000 110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отражены суммы списанной налоговой задолженности (по налогу на прибыль организаций и имущественным налогам), согласно  отчётности Управления Федеральной налоговой службы по Брянской  области.</w:t>
            </w:r>
          </w:p>
        </w:tc>
      </w:tr>
      <w:tr w:rsidR="00EC15E5">
        <w:trPr>
          <w:trHeight w:val="699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-1 749 096,59 (гр.4,6)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-1 624 819,25 (гр.8)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-2 221,91 (гр.11)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122 055,43(гр.14)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КОСГУ 174 «Выпадающие доходы» КБК 116 07 01002 0000 140 отражены операции по списанию  неустойки по государственным контрактам,  в соответствии с Постановлением Правительства РФ от 04.07.2018 № 783 «О списании начисленных поставщику (п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одрядчику, исполнителю), но не списанных заказчиком сумм неустоек (штрафов, пеней), в связи с неисполнением или ненадлежащим исполнением обязательств, предусмотренных контрактом» сумма пени, которых не превышает 5% стоимости контрактов.</w:t>
            </w:r>
          </w:p>
        </w:tc>
      </w:tr>
      <w:tr w:rsidR="00EC15E5">
        <w:trPr>
          <w:trHeight w:val="1266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-2 990 732 037,82 </w:t>
            </w:r>
            <w:r>
              <w:rPr>
                <w:color w:val="000000"/>
                <w:sz w:val="28"/>
                <w:szCs w:val="28"/>
              </w:rPr>
              <w:t>(гр.4,6)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-2 026 674 769,93 (гр.8)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-147 087 319,05 (гр.10)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-626 150 782,27 (гр.11)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-197 129 212,49 (гр.14)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-19 331 544,30 (гр.15)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КОСГУ 176 «Доходы от оценки активов и обязательств» отражено уменьшение кадастровой стоимости  земельных участков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находящихся в государственной собственности и собственности муниципальных районов и городских/сельских поселений.</w:t>
            </w:r>
          </w:p>
        </w:tc>
      </w:tr>
    </w:tbl>
    <w:p w:rsidR="00EC15E5" w:rsidRDefault="00DE53EA">
      <w:pPr>
        <w:spacing w:before="240" w:after="24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 </w:t>
      </w:r>
    </w:p>
    <w:p w:rsidR="00EC15E5" w:rsidRDefault="00DE53EA">
      <w:pPr>
        <w:spacing w:before="240" w:after="24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 </w:t>
      </w:r>
    </w:p>
    <w:p w:rsidR="00EC15E5" w:rsidRDefault="00DE53EA">
      <w:pPr>
        <w:spacing w:before="240" w:after="24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 </w:t>
      </w:r>
    </w:p>
    <w:p w:rsidR="00EC15E5" w:rsidRDefault="00DE53EA">
      <w:pPr>
        <w:spacing w:before="240" w:after="24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Пояснения по междокументному контролю (МДК) ф. 0503321 и ф. 0503125  «Справка по консолидируемым расчетам»</w:t>
      </w:r>
    </w:p>
    <w:tbl>
      <w:tblPr>
        <w:tblW w:w="9747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7087"/>
      </w:tblGrid>
      <w:tr w:rsidR="00EC15E5">
        <w:trPr>
          <w:trHeight w:val="58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Пояснение</w:t>
            </w:r>
          </w:p>
        </w:tc>
      </w:tr>
      <w:tr w:rsidR="00EC15E5">
        <w:trPr>
          <w:trHeight w:val="126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187 911,81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начисленных расходов в ф.0503321 по гр.4 не соответствует сумме неденежных расчетов в ф.0503125 по счету 140120251  в связи с передачей Брянским территориальным фондом обязательного страхования на безвозмездной основе ГБУЗ «Погарская ЦРБ» компьютерно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техники. </w:t>
            </w:r>
          </w:p>
        </w:tc>
      </w:tr>
    </w:tbl>
    <w:p w:rsidR="00EC15E5" w:rsidRDefault="00DE53EA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В целях характеристики показателей финансовой отчетности в составе пояснительной записки представлены: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формы 0503368G «Сведения о движении нефинансовых активов консолидированного бюджета»;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формы 0503369G «Сведения по дебиторской и кредиторской задолженности»;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форма 0503371G «Сведения о финансовых вложениях»;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форма 0503372G «Сведения о государственном (муниципальном) долге консолидированного бюджета»;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форма 0503373G «Сведения об изме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нении остатков валюты баланса»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форма 0503378G «Сведения об остатках денежных средств на счетах получателя бюджетных средств»;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форма 0503190 «Сведения о вложениях в объекты недвижимого имущества, объектах незавершенного строительства».</w:t>
      </w:r>
    </w:p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«Сведения 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движении нефинансовых активов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консолидированного бюджета» (форма 0503368G)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Сведения о движении нефинансовых активов консолидированного бюджета» составлена на основании данных консолидированных Сведений  финансовых органов бюджетов, включаемых в отчетность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исполнении консолидированного бюджета, путем суммирования одноименных показателей по строкам и графам соответствующих форм финансовых органов и исключения взаимосвязанных показателей на основании данных строки "неденежные расчеты" консолидированных Спра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 (ф. 0503125 по кодам КОСГУ 191, 195, 251, 254) в части операций по передаче (получению) идентичных нефинансовых активов, произведенных в рамках межбюджетных отношений.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Изменение остатков на начало года отражено в форме 0503373 «Изменение валюты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баланса».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конец отчетного года стоимость основных средств составила  51 406 826 694,36 рубля, что больше аналогичного периода предыдущего года на  2 056 244 941,88  рубля. За год было приобретено основных средств на сумму 6 669 234 755,78 рубля и выбыло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сумму 4 612 989 813,90 рубля. В 2023 году начислена сумма амортизации в объеме 831 266 756,23 рубля.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Материальных запасов приобретено на сумму 522 376 945,72 рубля и списано на нужды учреждений 481 959 930,99 рубля. На конец отчетного года стоимость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атериальных запасов составляет 417 599 154,15 рубля.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конец отчетного года стоимость непроизведенных активов составила 44 492 951 290,80 рубля, что больше аналогичного периода прошлого года на 252 472 190,94 рубля. За год было принято к учету непроизвед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енных активов на сумму 1 174 162 400,71 рубля и выбыло на сумму 921 690 209,77 рубля.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имуществу казны по строке 400 «Недвижимое имущество в составе казны» на конец отчётного периода» отражена балансовая стоимость недвижимого имущества в сумме 116 974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62 445,60 рубля, что на 58 003 761 098,88 рубля больше аналогичного периода прошлого года (на 01.01.2023 – 58 970 501 346,72 рубля).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строке 510 «Непроизведенные активы в составе имущества казны» отражена стоимость земельных участков на начало года в сум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 30 302 298 552,74 рубля и остаток на конец года в сумме 26 328 080 449,13 рубля. 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EC15E5" w:rsidRDefault="00DE53EA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Пояснения по внутридокументному  (ВДК) контролю ф.0503368</w:t>
      </w:r>
    </w:p>
    <w:tbl>
      <w:tblPr>
        <w:tblW w:w="9747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7035"/>
      </w:tblGrid>
      <w:tr w:rsidR="00EC15E5">
        <w:trPr>
          <w:trHeight w:val="58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12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Пояснение</w:t>
            </w:r>
          </w:p>
        </w:tc>
      </w:tr>
      <w:tr w:rsidR="00EC15E5">
        <w:trPr>
          <w:trHeight w:val="126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1 619 211 781,10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Гр. (Поступление (увеличение)-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консолидированный бюджет субъекта РФ и ТГВФ),</w:t>
            </w:r>
            <w:r>
              <w:rPr>
                <w:color w:val="000000"/>
              </w:rPr>
              <w:t xml:space="preserve"> гр.</w:t>
            </w:r>
            <w:r>
              <w:rPr>
                <w:color w:val="000000"/>
                <w:sz w:val="28"/>
                <w:szCs w:val="28"/>
              </w:rPr>
              <w:t>10 (Поступление (увеличение) - консолидированный бюджет субъекта РФ),</w:t>
            </w:r>
            <w:r>
              <w:rPr>
                <w:color w:val="000000"/>
              </w:rPr>
              <w:t xml:space="preserve"> гр.</w:t>
            </w:r>
            <w:r>
              <w:rPr>
                <w:color w:val="000000"/>
                <w:sz w:val="28"/>
                <w:szCs w:val="28"/>
              </w:rPr>
              <w:t>13 (Поступление (увеличение) - местные бюджеты)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1 612 777 021,10 гр.15 (Выбытие (уменьшение) - консолидированный бюджет субъекта РФ и ТГВФ),</w:t>
            </w:r>
            <w:r>
              <w:rPr>
                <w:color w:val="000000"/>
              </w:rPr>
              <w:t xml:space="preserve"> гр.</w:t>
            </w:r>
            <w:r>
              <w:rPr>
                <w:color w:val="000000"/>
                <w:sz w:val="28"/>
                <w:szCs w:val="28"/>
              </w:rPr>
              <w:t>17 (Выбытие (уменьшение) - консол</w:t>
            </w:r>
            <w:r>
              <w:rPr>
                <w:color w:val="000000"/>
                <w:sz w:val="28"/>
                <w:szCs w:val="28"/>
              </w:rPr>
              <w:t>идированный бюджет субъекта РФ),</w:t>
            </w:r>
            <w:r>
              <w:rPr>
                <w:color w:val="000000"/>
              </w:rPr>
              <w:t xml:space="preserve"> гр.</w:t>
            </w:r>
            <w:r>
              <w:rPr>
                <w:color w:val="000000"/>
                <w:sz w:val="28"/>
                <w:szCs w:val="28"/>
              </w:rPr>
              <w:t>20 (Выбытие (уменьшение) - местные бюджеты)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6 434 760,00 </w:t>
            </w:r>
          </w:p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гр.22 (Наличие на конец года-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консолидированный бюджет субъекта РФ и ТГВФ),</w:t>
            </w:r>
            <w:r>
              <w:rPr>
                <w:color w:val="000000"/>
              </w:rPr>
              <w:t xml:space="preserve"> гр.</w:t>
            </w:r>
            <w:r>
              <w:rPr>
                <w:color w:val="000000"/>
                <w:sz w:val="28"/>
                <w:szCs w:val="28"/>
              </w:rPr>
              <w:t>23 (Наличие на конец года - консолидированный бюджет субъекта РФ), гр.25 (Наличие</w:t>
            </w:r>
            <w:r>
              <w:rPr>
                <w:color w:val="000000"/>
                <w:sz w:val="28"/>
                <w:szCs w:val="28"/>
              </w:rPr>
              <w:t xml:space="preserve"> на конец года - местные бюджеты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показателей по строке 560 «Вложение в объекты государственной (муниципальной) казны» обусловлено отражением приобретения в муниципальную собственность квартир, переселением граждан из аварийного жилищного фонда, при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емом имущества в казну от МКУ «Управление жилищно-коммунального хозяйства» города Брянска (автомобильные дороги, жилые помещения, техника).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Остаток на счете 106.51 в сумме 6 434 760,00 рублей квартиры по ул. Калинина д.99 и д.39 не принятые в казну г. Брян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ска.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«Сведения по дебиторской и кредиторской задолженности» (формы 0503369 G БД, БК)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остатков на начало года отражено в форме 0503373 «Изменение валюты баланса».</w:t>
      </w:r>
    </w:p>
    <w:p w:rsidR="00EC15E5" w:rsidRDefault="00DE53EA">
      <w:pPr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Дебиторская задолженность по бюджетной деятельности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дебиторской задолженности по бюджетной деятельности по состоянию на 01.01.2024 года составила 125 569 952 040,32 рубля, что меньше дебиторской задолженности на 01.01.2023 г. на 5 569 173 813,30  рубля или 4,2 процента (на 01.01.2023 –  131 139 125 85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3,62 рубля).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сумма задолженности сложилась по счёту 120500000 «Расчёты по доходам» и составила 121 517 317 695,47 рубля или 96,8 процентов от общей суммы задолженности.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ведении бюджетного учета обязательно применение  федерального стандарта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бухгалтерского учета для организаций государственного сектора "Доходы", утвержденного  Приказом Минфина России от 27.02.2018 года N 32н. Некоторые начисленные доходы следует учитывать в качестве поступлений будущих периодов с постепенным отнесением их на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инансовый результат текущего года при наступлении периода, к которому они   относятся. 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Задолженность, возникающая при предоставлении межбюджетных трансфертов по счету 1 205 51 000 «Расчеты по поступлениям текущего характера от других бюджетов бюджетной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истемы Российской Федерации» и счету 1 205 61 000 «Расчеты по поступлениям капитального характера от других бюджетов бюджетной системы Российской Федерации» на конец отчётного периода сложилась в суммах  96 568 753 406,25 рубля  и 4 959 370 687,28 рубля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ответственно, что составляет 76,9 процента и 3,9 процента от общей суммы дебиторской задолженности.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Значительная задолженность сложилась по счету 1 205 23 000 «Увеличение дебиторской задолженности по доходам от платежей при пользовании природными ресурсами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  в сумме 12 819 192 554,09 рубля. В связи с применением  положений федерального стандарта бухгалтерского  учета для  организаций  государственного сектора «Аренда», по  долгосрочным договорам аренды лесных участков до окончания сроков их действия приняты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бюджетному учету  суммы платы  за использование лесов  в части, превышающей  минимальный  размер арендной платы,  начисленные до окончания сроков действия договоров.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Значимая сумма задолженности сложилась по счету 1 205 11 000 «Расчеты с плательщиками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налоговых доходов»  4 207 272 815,10 рублей. В разрезе налогов наибольшая задолженность числится по транспортному налогу с физических и юридических лиц, налогу на прибыль организаций,  зачисляемому в бюджеты субъектов Российской Федерации,  по налогу на 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ущество организаций, не входящему в Единую систему газоснабжения. Основной причиной образования дебиторской задолженности по состоянию на 01.01.2024 года является то, что физическими лицами по сроку уплаты 01.12.2023 года не осуществлена в полном объеме 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лата имущественных налогов,   не   оплачены текущие платежи по налогу на прибыль организаций, а также в связи с неоплатой доначисленных сумм по результатам налоговых проверок.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Налоговыми органами Брянской области проводится комплекс мер по урегулированию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адолженности в рамках действующего налогового законодательства (статьи 46, 47, 48, 76 Налогового Кодекса Российской Федерации).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339 Инструкции по применению единого плана счетов  бухгалтерского учета для государственных органов вла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 Минфина России от 01.12.2010 г. №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7н, проведена работа по отражению в бюджетном учете и бюджетной отчетности за 2023 год операций переноса сумм «сомнительной» задолженности с балансового счета 20500 «Расчеты по доходам» на забалансовый счет 04 «Сомнительная задолженность».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1 206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1 000 «Расчеты по авансам по приобретению основных средств» сумма 2 531 652 172,41 рубля, в том числе депонирование средств на приобретение жилых помещений – квартир для предоставления детям-сиротам путем участия в долевом строительстве (аванс 100%),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за вы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полнение работ по строительству и реконструкции объектов.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значимая сумма задолженности сложилась по счету 1 205 21 000 «Расчеты по доходам от операционной аренды» в сумме  1 863 037 540,61 рубля. Задолженность образовалась по начислению доходов будущ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периодов от операционной аренды имущества, переданного арендаторам согласно заключенным договорам.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 просроченной дебиторской задолженности на конец отчетного периода уменьшилась  по сравнению с началом года на 709 153 922,92 рубля или 22,5 процент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 составила 2 444 544 157,50 рубля (на 01.01.2023 года – 3 153 698 080,42 рубля). Основная сумма просроченной дебиторской задолженности на конец отчетного периода сложилась по счету 1 205 11 000 «Расчеты с плательщиками налоговых доходов»  680 424 972,46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рубля.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образовалась по налогу на имущество физических лиц, земельному налогу с организаций и физических лиц. Данная задолженность является просроченной по данным ФНС.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Основной причиной образования просроченной дебиторской задолженности по 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остоянию на 01.01.2024 года является неоплаченная задолженность, образованная в результате проведения мероприятий налогового контроля (оспаривание доначислений в судах) и отсутствие оплаты задолженности должниками, находящимися в процедуре банкротства.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счету 1 205 23 000 «Увеличение дебиторской задолженности по доходам от платежей при пользовании природными ресурсами» –  задолженность по плате за использование лесов по договорам аренды лесных участков составила 390 191 115,19 рубля, что больше задолженно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на 01.01.2023 года на 130 803 095,82 рубля (на 01.01.2023 года – 259 388 019,37 рубля). Основная недоимка  возникла по управлению лесами Брянской области в сумме 272 259 054,19 рубля в части договоров аренды с целью заготовки древесины. В связи с прове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дением РФ СВО на территории Украины и со сложившейся опасной обстановкой на части арендованных участках лесного фонда находящихся в приграничных зонах, наблюдается снижение объемов заготовки древесины и как следствие невозможности своевременного внесения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рендной платы в полном объеме.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  в сумме 86 543 864,02 рубля просроченная задолженность от аренды муниципальных земельных участков по городу Брянску, государственная собственность на которые не разграничена (1169 договоров аренды на земельные участки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Сроки уплаты - ежеквартально до 15 числа последнего месяца квартала, при неоплате на следующий день после срока из текущей задолженность реклассифицируется в просроченную, в том числе: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5 473 612,76 рубля - задолженность, которая находится в процессе взы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скания через суд (ИП Басихин Ю.В. – 1 785 701,42 рубля договор 48576 от 11.01.2016 (действие с 01.01.2017 по 31.12.2022); Агаев Г.Ю. договор 48941 от 20.03.2017 – 3 684 927,75 рубля; ООО «ЛКстрой» договор 48137,48138,48140,48141 от 26.02.2015 г. – 4 442 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1,58 рубля; АО «СЗ «Фабрика Атмосферы» договор 48757 от 18.07.2016 г. – 3 381 550,50 рубля).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44 190 010,20 рубля - задолженность взыскивается по исполнительным листам через ССП (Бурлаков Р.М. – 1 163 535,01 рубля, договор 48808 от 30.09.2016; Кучмин И.А.-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1 751 246,88 рубля, договор 45961 от 18.10.2011; Перепечаева Н.А – 1 599 406,28 рубля (с 01.10.2017 по 30.09.2019; 1 394 295,76 рубля (с 01.10.2009 по 30.09.2022);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26 880 241,06 рубля  -  предприятия банкроты (ООО БЗСК - 26 880 241,06 рубля, в том числе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новной долг 12 904 626,85 рубля, пеня 13 975 614,21 рубля, договор 33612 от 01.06.2005. Находится в стадии ликвидации. Есть решение № А09-13395/2019 о взыскании 2 446 845,59 рубля. Иск подавался на сумму 10 499 496,00 рублей; ООО «Евро-Строй» - 12 061 933,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 рубля (договора 45744 от 19.07.2011, 46299 от 26.03.2012) задолженность с 01.01.2018 по 20.04.2021).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Просроченная задолженность по доходам от арендной платы за муниципальные земельные участки по городу Брянску в сумме 7 394 298,60 рубля. Просроченная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долженность сложилась по договорам аренды муниципальной земли (212 договоров), сроки уплаты ежеквартально до 15 числа последнего месяца квартала, при неоплате на следующий день после срока из текущей задолженность реклассифицируется в просроченную, в том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исле: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находятся в процессе взыскания через суд –  2 992 115,70 рубля, в том числе: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ООО «СЗ Касабланка» - 2 438 229,37 рубля. По 10 договорам нарушены сроки оплаты. Задолженность за период с 01.04.2020-11.11.2020г.;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Мальцев П.В. дело А09-8153/2021 от 14.0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9.2021г. на сумму 90 460,05 рубля за период с 01.01.2019-31.03.2021г.;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задолженность взыскивается по исполнительным листам через ССП  - 4 402 182,90 рубля (ООО «Медиа-Центр»  дело А09-8731/2021г. на сумму 4 402 182,90 рубля за период с 22.06.2018-08.09.20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20г.).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 просроченная задолженность сложилась по счету 1 205 45 000 «Расчеты по доходам от прочих сумм принудительного изъятия» – 106 103 737,53 рубля, из них 70 326 908,91 рубля задолженность по пеням, штрафам  начисленным за несвоевременное 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числение  арендной платы        в бюджет субъекта  арендаторами лесных участков.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лесами  Брянской области направило исковые заявления        в Арбитражный суд для взыскания.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Ведется   постоянная работа по своевременному поступлению платежей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лесов, недопущению образования недоимок, и погашению сложившейся недоимки. Также по данному счету числится задолженность федеральных администраторов доходов.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Просроченная задолженность по счету 1 205 21 000 «Расчеты по доходам от операционной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аренды»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в сумме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26 563 903,40 рубля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-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доходы от сдачи в аренду муниципального имущества. Сроки уплаты - ежемесячно до 10 числа текущего месяца, при неоплате на следующий день после срока из текущей задолженность реклассифицируется в просроченную.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1 209 36 000 «Расчеты по доходам бюджета от возврата дебиторской задолженности по расходам прошлых лет» в сумме 17 017 409,62 рубля. Задолженность образовалась в результате невыполнения обязательств по муниципальному  контракту №0127200000221000011_7446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15.02.2021г. заключенного между администрацией Выгоничского района (заказчик) и ООО "Ремстрой - 40"(подрядчик), в связи с чем был начислен возврат выплаченного подрядчику аванса, предусмотренного условиями контракта. Администрация Выгоничского района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ратилась в суд с исковым заявлением от 01.11.2022г. б/н о взыскании неотработанного аванса по муниципальному контракту и процентов за пользование чужими денежными средствами. Арбитражным судом 17 января 2023 года по делу №А09-10444/2022 было принято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 пользу истца о взыскании основного долга и процентов за пользование чужими деньгами, но должником требование о добровольном погашении задолженности исполнено своевременно не было, что послужило основанием для передачи Арбитражным судом исполнительного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 от 16.05.2023 г. № ФС 043740027 в службу судебных приставов для возбуждения исполнительного производства.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Просроченная дебиторская задолженность по счету 1 209 41 000 «Расчеты по доходам от штрафных санкций за нарушение условий контрактов (договоров)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 сумме 1 389 933,27 рубля - начисление пени и штрафа за невыполнение условий муниципального контракта №0127200000221000011_7446 от 15.02.2021г. в сумме 1 142 493,24 рубля. Администрация Выгоничского района обратилась в суд с исковым заявлением от 20.06.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 г. б/н о взыскании пени по муниципальному контракту,  в сумме 693 764,6 рубля и штрафа в сумме 696 168,67 рубля. Арбитражным судом 22 ноября 2023 года по делу №А09-6039/2023 было принято решение в пользу истца о взыскании с подрядчика в пользу админис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трации Выгоничского района пени и штрафа, начисленной в соответствии с условиями муниципального контракта.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Пояснения по внутридокументному контролю (ВДК) ф.0503369 (дебиторская задолженность)</w:t>
      </w:r>
    </w:p>
    <w:tbl>
      <w:tblPr>
        <w:tblW w:w="9747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7087"/>
      </w:tblGrid>
      <w:tr w:rsidR="00EC15E5">
        <w:trPr>
          <w:trHeight w:val="58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         Сумма 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Пояснения</w:t>
            </w:r>
          </w:p>
        </w:tc>
      </w:tr>
      <w:tr w:rsidR="00EC15E5">
        <w:trPr>
          <w:trHeight w:val="126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7 925,00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счету 1 303 01 000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«Расчеты по налогу на доходы физических лиц» отражена сумма налога на доходы физических лиц 2022 года, не подтвержденная налоговым органом, требующая дополнительных сверок отклонения по начислению налоговых обязательств и перечислению платежей. Ведется све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рка и переписка с налоговым органом по урегулированию.</w:t>
            </w:r>
          </w:p>
        </w:tc>
      </w:tr>
      <w:tr w:rsidR="00EC15E5">
        <w:trPr>
          <w:trHeight w:val="126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387 951,81 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счету 1 303 12 000 «Расчеты по налогу на имущество» осуществлен зачет сводного остатка ЕПН на налог на имущество с организаций в счет будущих платежей за 4-ый квартал 2023 года и 2024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год.</w:t>
            </w:r>
          </w:p>
        </w:tc>
      </w:tr>
      <w:tr w:rsidR="00EC15E5">
        <w:trPr>
          <w:trHeight w:val="126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46 159,00   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счету 1 303 13 000 «Расчеты по земельному налогу» осуществлен зачет сводного остатка ЕПН на земельный налог в счет будущих платежей за 4-ый квартал 2023 года и 2024 год.</w:t>
            </w:r>
          </w:p>
        </w:tc>
      </w:tr>
      <w:tr w:rsidR="00EC15E5">
        <w:trPr>
          <w:trHeight w:val="126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2 272 591 919,33 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Задолженность по счету 1 205 11 000 «Расчет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с плательщиками налоговых доходов» - задолженность перед Федеральной налоговой службой по Брянской области дебиторов (физических и юридических лиц) по налогам и сборам по данным ИФНС.</w:t>
            </w:r>
          </w:p>
        </w:tc>
      </w:tr>
    </w:tbl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Кредиторская задолженность по бюджетной деятельности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кредиторской задолженности по бюджетной деятельности по состоянию на 01.01.2024 года составила 1 690 039 390,56 рубля, что меньше кредиторской задолженности на 01.01.2023 года на 3 969 011 852,30 рубля  или 70,1 процента (на 01.01.2023 года задолженность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5 659 051 242,86 рубля).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значимая сумма задолженности сложилась по счету 1 205 11 000 «Расчеты с плательщиками налоговых доходов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620 240 631,23 рубля.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Задолженность   по налоговым платежам  управлению ФНС по Брянской    области, составляет  36,7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процента от общей суммы задолженности. Причиной   образования кредиторской задолженности является то, что налогоплательщиками - юридическими лицами произведена оплата авансовых платежей, начисления которых будут отражены в 1 квартале 2024 года и данные сум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мы отражены на 01.01.2024 года как положительное сальдо (переплата).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Кредиторская задолженность по счету 1 302 61 000 «Расчеты по пенсиям, пособиям и выплатам по пенсионному, социальному и медицинскому страхованию населения» в сумме 489 543 164,90 рубля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задолженность перед медицинскими организациями за пролеченных больных, застрахованных за пределами Брянской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в 2023 году на основании заявок страховых медицинских организаций за декабрь 2023 года.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Кредиторская задолженность по счету 1 303 05 000 «Ра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счеты по прочим платежам в бюджет» в сумме 341 853 821,06 рубля, в том числе   338 735 901,23 рубля – субвенция бюджетам территориальных фондов ОМС на выполнение переданных органами государственной власти субъектов РФ полномочий РФ в сфере обязательного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дицинского страхования, подлежащие возврату в бюджет ФОМС в январе 2023 года.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Просроченная кредиторская задолженность  на начало и конец отчетного периода отсутствует.</w:t>
      </w:r>
    </w:p>
    <w:p w:rsidR="00EC15E5" w:rsidRDefault="00DE53EA">
      <w:pPr>
        <w:spacing w:before="240" w:after="24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 </w:t>
      </w:r>
    </w:p>
    <w:p w:rsidR="00EC15E5" w:rsidRDefault="00DE53EA">
      <w:pPr>
        <w:spacing w:before="240" w:after="24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Пояснения по внутридокументному контролю (ВДК) ф.0503369 (кредиторская задолженность)</w:t>
      </w:r>
    </w:p>
    <w:tbl>
      <w:tblPr>
        <w:tblW w:w="9747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7087"/>
      </w:tblGrid>
      <w:tr w:rsidR="00EC15E5">
        <w:trPr>
          <w:trHeight w:val="58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         Сумма 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Пояснения</w:t>
            </w:r>
          </w:p>
        </w:tc>
      </w:tr>
      <w:tr w:rsidR="00EC15E5">
        <w:trPr>
          <w:trHeight w:val="126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59 808,00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5E5" w:rsidRDefault="00DE53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счету 1 303 01 000 «Расчеты по налогу на доходы физических лиц» на начало года отражена сумма налога на доходы физических лиц.  В декабре 2022 года не оплачен платеж за декабрь по налогу на доходы физических лиц. Оплата произведена в  январе 2023 года,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1 февраля 2023 года кредиторская задолженность за декабрь 2022 года погашена полностью.  </w:t>
            </w:r>
          </w:p>
        </w:tc>
      </w:tr>
    </w:tbl>
    <w:p w:rsidR="00EC15E5" w:rsidRDefault="00DE53EA">
      <w:pPr>
        <w:spacing w:before="240" w:after="24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«Сведения о финансовых вложениях» (форма 0503371G)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указанной форме отражены финансовые  вложения получателей бюджетных средств, администраторов источников фин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ансирования дефицита областного и муниципальных бюджетов всего в размере 83 951 261 523,86 рубля.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счету 120430000 «Финансовые вложения» объем вложений составил  81 917 096 153,14 рубля, из  них  вложения  в    акции –   2 331 613 495,72 рубля, вложения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уставные фонды государственных (муниципальных) предприятий – 1 225 937 648,21 рубля, участие в государственных (муниципальных) учреждениях – 77 410 325 300,52 рубля и иные формы участия в капитале 949 219 708,69 рубля.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счету 121530000 «Вложения в фина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нсовые активы» объем вложений составил 2 034 165 370,72 рубля, из них вложения  в  финансовые активы уставных фондов государственных (муниципальных) предприятий -1 878 402 773,44 рубля, участие в государственных (муниципальных) учреждениях – 146 634 597,28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рубля и иные формы участия в капитале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9 128 000,00 рублей.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Указанные финансовые вложения осуществлены в соответствии с законодательными и нормативными актами Брянской области и в соответствии с законодательными и нормативными актами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образований Брянской области.</w:t>
      </w:r>
    </w:p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«Сведения о государственном (муниципальном) долге, предоставленных бюджетных кредитах консолидированного бюджета» (форма 0503372G)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данной форме отражены сведения об объёмах государственных и муниципальных долговых обяз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ательствах Брянской области на начало и конец отчетного периода.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разделе «Предоставленные бюджетные кредиты» объём задолженности по счету 120700000 «Расчеты по кредитам, займам (ссудам)» на конец отчетного периода составил 209 461 463,83 рубля (долговые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обязательства иных дебиторов по бюджетным кредитам).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разделе «Сведения о суммах государственного (муниципального) долга объём задолженности по счету 130100000 «Расчеты с кредиторами по долговым обязательствам» на конец отчетного периода составил 15 336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317 464,53 рубля, в том числе: расчёты с бюджетами бюджетной системы по привлечённым бюджетным кредитам – 14 029 197 889,53 рубля, расчёты с коммерческими банками по оформленным от имени Брянской области, а также муниципальными образованиями области кредит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соглашениям (договорам) в сумме  1 307 119 575,00 рублей.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В разделе «Государственные (муниципальные) гарантии» задолженность по муниципальным гарантиям с правом регрессного требования отсутствует.</w:t>
      </w:r>
    </w:p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«Сведения об изменении остатков валюты баланса конс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олидированного бюджета» (форма 0503373G)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в форме 0503373 содержит обобщенные за отчетный период данные об изменении показателей на начало отчетного периода вступительного баланса.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Изменение валюты баланса в графе 6 по коду причин «03»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«исправление ошибок прошлых лет, выявленных в отчетном периоде»  составило «минус» 281 486 383,66 рубля, в том числе: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в связи с несвоевременным поступлением первичных документов в сумме «минус» 371 068 372,85 рубля;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связи с несвоевременным отражение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фактов хозяйственной жизни в регистрах бухгалтерского учета в сумме 40 343 793,19 рубля;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связи с ошибками в применении счетов бухгалтерского учета в сумме 423 435,16 рубля;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связи с ошибками, допущенными при отражении бухгалтерских записей на осно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 первичного учетного документа (за исключением  ошибок в применении счетов бухгалтерского учета) в сумме  «минус» 565 480,57 рубля;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связи с иными причинами в сумме 49 380 241,41 рубля, в том числе восстановление остатка с подведомственным учрежден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по субсидии на иные цели; самостоятельное выявление переплаты пособий прошлых лет и их возврат в доход бюджета; корректировка налогов согласно представленной справки о принадлежности сумм денежных средств от ИФНС.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Изменение валюты баланса в графе 9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коду    причин «06» в сумме   «минус» 141 951 884,35 рубля в связи с передачей УФНС по Брянской области  задолженности по доходам в федеральный бюджет по причине изменения элемента бюджета по КБК.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валюты баланса в графе 10 по коду причин «07» «ис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правление ошибок прошлых лет по результатам внешнего (внутреннего) государственного (муниципального) финансового контроля»  составило 446 324,57 рубля и связано с проведением мероприятий, как внутреннего, так и внешнего финансового контроля.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зменения связ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аны с начислением задолженности по пене, выставленной подрядчику за невыполнение условий договора выявленных в результате внешней финансовой проверки. </w:t>
      </w:r>
    </w:p>
    <w:p w:rsidR="00EC15E5" w:rsidRDefault="00DE53EA">
      <w:pPr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«Сведения об остатках денежных средств на счетах получателя бюджетных средств» (форма 0503378G) 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денежных средств на счетах получателей бюджетных средств на конец отчетного периода сложились  в сумме 809 162 494,58 рубля.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1 «Счета в кредитных организациях» отражена сумма  35 626 998,21 рубля. Это остатки денежных средств, находящиеся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четах эскроу по счету  3 201 21 000 «Денежные средства учреждения на счетах в кредитной организации», по виду финансового обеспечения «3-средства во временном распоряжении».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Денежные средства на счетах, открытых в органах Федерального казначейства, отражен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в разделе 2 «Счета в финансовом органе» сложились в сумме  773 535 312,37 рубля.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Денежные средства в кассе учреждения сложились в сумме 184,00 рублей. Отражен остаток по управлению имущественных и земельных отношений города Брянска, данная сумма являет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почтовыми марками в кассе учреждения.</w:t>
      </w:r>
    </w:p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«Сведения о вложениях в объекты недвижимого имущества, объектах незавершенного строительства» (форма 0503190G)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капитальных  вложений консолидированного бюджета Брянской области в объекты  недвижимого имущест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 и незавершенного строительства на 01.01.2024 года составили 11 824 566 608,70 рубля, в том числе по объектам муниципальной собственности 6 307 920 072,33 рубля.</w:t>
      </w:r>
    </w:p>
    <w:p w:rsidR="00EC15E5" w:rsidRDefault="00DE53EA">
      <w:pPr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Пояснения  по междокументному контролю  ф. 0503190G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Код статуса объекта на начало года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соответствует коду статуса объекта предыдущего годового отчета (в связке ИНН гр.2, учетный номер гр.5, 6), а также сумма фактических расходов (в связке ИНН гр.2, учетный номер гр.5, 6) на начало года не соответствует показателю предыдущего годового отчета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 связке ИНН гр.2, учетный номер гр.5, 6) по причине корректировки в 2023 году порядка заполнения ф.0503190  в соответствии с рекомендациями, а именно  заполнения  учетного номера объекта в соответствии со значениями справочника СВР (поле "Уникальный номе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реестровой записи"), а также обязательного заполнения графы 2 «ИНН балансодержателя».</w:t>
      </w:r>
    </w:p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Прочие вопросы деятельности субъекта бюджетной  отчетности</w:t>
      </w:r>
    </w:p>
    <w:p w:rsidR="00EC15E5" w:rsidRDefault="00DE53EA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00"/>
        </w:rPr>
        <w:t> </w:t>
      </w:r>
    </w:p>
    <w:p w:rsidR="00EC15E5" w:rsidRDefault="00DE53EA">
      <w:pPr>
        <w:ind w:right="-6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Годовая отчетность за 2023 год составлена в соответствии с требованиями:</w:t>
      </w:r>
    </w:p>
    <w:p w:rsidR="00EC15E5" w:rsidRDefault="00DE53EA">
      <w:pPr>
        <w:ind w:right="-6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Инструкции о порядке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N 191н  (с учетом внесенных изменений);</w:t>
      </w:r>
    </w:p>
    <w:p w:rsidR="00EC15E5" w:rsidRDefault="00DE53EA">
      <w:pPr>
        <w:ind w:right="-6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 Министерства финансов Российской Федерации от 01.12.2010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енными внебюджетными фондами, государственных академий наук, государственных (муниципальных)    учреждений и Инструкции по его применению»;</w:t>
      </w:r>
    </w:p>
    <w:p w:rsidR="00EC15E5" w:rsidRDefault="00DE53EA">
      <w:pPr>
        <w:ind w:right="-6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положениями совместных писем Министерства финансов Российской Федерации и Федерального казначейства от 11.01.2024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02-06-06/950 и № 07-04-05/02-253, от 11.01.2024 № 02-06-06/1031 и 07-04-05/02-255;</w:t>
      </w:r>
    </w:p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данных в бюджетной отчетности в 2023 году осуществляется по действующей бюджетной классификации с учетом порядка формирования и применения кодов бюджетной классифи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кации Российской Федерации, их структуры, принципов назначения, утвержденных приказом Министерства финансов Российской Федерации от 24.05.2022 № 82н, кодов (перечней кодов) бюджетной классификации Российской Федерации на 2023 год (на 2023 год и на плановый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 2024 и 2025 годов), утвержденных приказом Министерства финансов Российской Федерации  от 17.05.2022 № 75н, Порядка применения кодов классификации операций сектора государственного управления, утвержденного приказом Министерства финансов Российской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от 29.11.2017 № 209н.</w:t>
      </w:r>
    </w:p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заключения в декабре 2023 года соглашений на предоставление межбюджетного трансферта на 2024-2026 гг. принятие в 2023 году обязательств на очередной финансовый год и очередной плановый период осуществляется с примен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 кодов бюджетной классификации Российской Федерации с учетом положений приказа Министерства финансов Российской Федерации от 01.06.2023 N 80н. При этом раскрытие в бюджетной отчетности информации по таким фактам хозяйственной жизни осуществляется с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етом положений Приказа  от 24.05.2022 № 82н, Приказа от 01.06.2023 N 80н, Порядка N 209н.</w:t>
      </w:r>
    </w:p>
    <w:p w:rsidR="00EC15E5" w:rsidRDefault="00DE5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15E5" w:rsidRDefault="00DE53EA">
      <w:r>
        <w:rPr>
          <w:color w:val="000000"/>
        </w:rPr>
        <w:t>%FILE_CONTENT%</w:t>
      </w:r>
    </w:p>
    <w:p w:rsidR="00EC15E5" w:rsidRDefault="00DE53E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5E5" w:rsidRDefault="00DE53E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C15E5" w:rsidRDefault="00DE53E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96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608"/>
        <w:gridCol w:w="3114"/>
      </w:tblGrid>
      <w:tr w:rsidR="00EC15E5"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u w:val="single"/>
              </w:rPr>
              <w:drawing>
                <wp:inline distT="0" distB="0" distL="0" distR="0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Петушкова Галина Васильевна</w:t>
            </w:r>
          </w:p>
        </w:tc>
      </w:tr>
      <w:tr w:rsidR="00EC15E5">
        <w:trPr>
          <w:trHeight w:val="280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EC15E5">
            <w:pPr>
              <w:rPr>
                <w:sz w:val="24"/>
              </w:rPr>
            </w:pP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EC15E5">
        <w:trPr>
          <w:trHeight w:val="281"/>
        </w:trPr>
        <w:tc>
          <w:tcPr>
            <w:tcW w:w="995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C15E5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планово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EC15E5">
            <w:pPr>
              <w:rPr>
                <w:sz w:val="24"/>
              </w:rPr>
            </w:pP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EC15E5">
            <w:pPr>
              <w:rPr>
                <w:sz w:val="24"/>
              </w:rPr>
            </w:pPr>
          </w:p>
        </w:tc>
      </w:tr>
      <w:tr w:rsidR="00EC15E5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экономической службы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EC15E5">
        <w:trPr>
          <w:trHeight w:val="281"/>
        </w:trPr>
        <w:tc>
          <w:tcPr>
            <w:tcW w:w="995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EC15E5">
            <w:pPr>
              <w:rPr>
                <w:sz w:val="24"/>
              </w:rPr>
            </w:pPr>
          </w:p>
        </w:tc>
      </w:tr>
      <w:tr w:rsidR="00EC15E5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EC15E5">
            <w:pPr>
              <w:rPr>
                <w:sz w:val="24"/>
              </w:rPr>
            </w:pPr>
          </w:p>
        </w:tc>
        <w:tc>
          <w:tcPr>
            <w:tcW w:w="3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Луценко Алла Сергеевна</w:t>
            </w:r>
          </w:p>
        </w:tc>
      </w:tr>
      <w:tr w:rsidR="00EC15E5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EC15E5">
        <w:trPr>
          <w:trHeight w:val="449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DE53E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«____»______20____г.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EC15E5">
            <w:pPr>
              <w:rPr>
                <w:sz w:val="24"/>
              </w:rPr>
            </w:pP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5E5" w:rsidRDefault="00EC15E5">
            <w:pPr>
              <w:rPr>
                <w:sz w:val="24"/>
              </w:rPr>
            </w:pPr>
          </w:p>
        </w:tc>
      </w:tr>
    </w:tbl>
    <w:p w:rsidR="00EC15E5" w:rsidRDefault="00DE53EA"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 подписан электронной подписью.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Руководитель(Петушкова Галина Васильевна, Сертификат: 00CE4794ABDAE0B347E12C7EEEC75CC27E, Действителен: с 25.07.2023 по 17.10.2024)        </w:t>
      </w:r>
    </w:p>
    <w:sectPr w:rsidR="00EC15E5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E5"/>
    <w:rsid w:val="00DE53EA"/>
    <w:rsid w:val="00E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306&amp;dst=100780&amp;field=134&amp;date=07.03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306&amp;dst=1015&amp;field=134&amp;date=07.03.202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306&amp;dst=100786&amp;field=134&amp;date=07.03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15960</Words>
  <Characters>90978</Characters>
  <Application>Microsoft Office Word</Application>
  <DocSecurity>0</DocSecurity>
  <Lines>758</Lines>
  <Paragraphs>213</Paragraphs>
  <ScaleCrop>false</ScaleCrop>
  <Company/>
  <LinksUpToDate>false</LinksUpToDate>
  <CharactersWithSpaces>106725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svodweb/www-data</dc:creator>
  <cp:lastModifiedBy>Прудникова Е.В.</cp:lastModifiedBy>
  <cp:revision>2</cp:revision>
  <dcterms:created xsi:type="dcterms:W3CDTF">2024-05-15T13:44:00Z</dcterms:created>
  <dcterms:modified xsi:type="dcterms:W3CDTF">2024-05-15T13:44:00Z</dcterms:modified>
</cp:coreProperties>
</file>