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02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>П</w:t>
      </w:r>
      <w:r>
        <w:rPr>
          <w:color w:val="000000"/>
          <w:spacing w:val="-3"/>
          <w:szCs w:val="28"/>
        </w:rPr>
        <w:t>роект</w:t>
      </w:r>
    </w:p>
    <w:p w:rsidR="002142ED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2142ED" w:rsidRPr="003D767E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E51502" w:rsidRPr="00BA76BD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E51502" w:rsidRPr="00E51502" w:rsidRDefault="00E51502" w:rsidP="00E51502">
      <w:pPr>
        <w:pStyle w:val="3"/>
        <w:keepLines w:val="0"/>
        <w:spacing w:before="0" w:line="23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</w:pPr>
      <w:r w:rsidRPr="00E51502"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ПОСТАНОВЛЕНИЕ</w:t>
      </w:r>
    </w:p>
    <w:p w:rsidR="00E51502" w:rsidRDefault="00E51502" w:rsidP="00E51502">
      <w:pPr>
        <w:spacing w:line="230" w:lineRule="auto"/>
        <w:jc w:val="center"/>
        <w:rPr>
          <w:b/>
          <w:smallCaps/>
          <w:szCs w:val="28"/>
        </w:rPr>
      </w:pPr>
    </w:p>
    <w:p w:rsidR="00E51502" w:rsidRDefault="00E51502" w:rsidP="00E51502">
      <w:pPr>
        <w:spacing w:line="230" w:lineRule="auto"/>
        <w:jc w:val="center"/>
        <w:rPr>
          <w:szCs w:val="28"/>
        </w:rPr>
      </w:pPr>
    </w:p>
    <w:p w:rsidR="00E51502" w:rsidRDefault="006F326B" w:rsidP="00CB6260">
      <w:pPr>
        <w:spacing w:line="230" w:lineRule="auto"/>
        <w:rPr>
          <w:position w:val="-20"/>
          <w:szCs w:val="28"/>
        </w:rPr>
      </w:pP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>
        <w:rPr>
          <w:position w:val="-34"/>
          <w:szCs w:val="28"/>
          <w:u w:val="single"/>
        </w:rPr>
        <w:softHyphen/>
      </w:r>
      <w:r w:rsidR="00240EAA">
        <w:rPr>
          <w:position w:val="-34"/>
          <w:szCs w:val="28"/>
        </w:rPr>
        <w:t xml:space="preserve">        </w:t>
      </w:r>
      <w:r w:rsidR="00A947F0">
        <w:rPr>
          <w:position w:val="-34"/>
          <w:szCs w:val="28"/>
        </w:rPr>
        <w:t xml:space="preserve">от </w:t>
      </w:r>
      <w:r w:rsidR="001D3BF1">
        <w:rPr>
          <w:position w:val="-34"/>
          <w:szCs w:val="28"/>
        </w:rPr>
        <w:t>_</w:t>
      </w:r>
      <w:r w:rsidR="00820ABA">
        <w:rPr>
          <w:position w:val="-34"/>
          <w:szCs w:val="28"/>
        </w:rPr>
        <w:t xml:space="preserve">                    </w:t>
      </w:r>
      <w:r w:rsidR="00EA200E">
        <w:rPr>
          <w:position w:val="-34"/>
          <w:szCs w:val="28"/>
        </w:rPr>
        <w:t xml:space="preserve"> </w:t>
      </w:r>
      <w:r w:rsidR="001D3BF1">
        <w:rPr>
          <w:position w:val="-34"/>
          <w:szCs w:val="28"/>
        </w:rPr>
        <w:t xml:space="preserve"> </w:t>
      </w:r>
      <w:r w:rsidR="00E51502">
        <w:rPr>
          <w:spacing w:val="-20"/>
          <w:position w:val="-34"/>
          <w:szCs w:val="28"/>
        </w:rPr>
        <w:t>№</w:t>
      </w:r>
      <w:r w:rsidR="00CC71C0">
        <w:rPr>
          <w:spacing w:val="-20"/>
          <w:position w:val="-34"/>
          <w:szCs w:val="28"/>
        </w:rPr>
        <w:t xml:space="preserve"> </w:t>
      </w:r>
      <w:r w:rsidR="00A50449">
        <w:rPr>
          <w:spacing w:val="-20"/>
          <w:position w:val="-34"/>
          <w:szCs w:val="28"/>
        </w:rPr>
        <w:t xml:space="preserve"> </w:t>
      </w:r>
      <w:r w:rsidR="00861A39">
        <w:rPr>
          <w:spacing w:val="-20"/>
          <w:position w:val="-34"/>
          <w:szCs w:val="28"/>
        </w:rPr>
        <w:t xml:space="preserve"> </w:t>
      </w:r>
    </w:p>
    <w:p w:rsidR="00E51502" w:rsidRDefault="00CB6260" w:rsidP="00CB6260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   </w:t>
      </w:r>
      <w:r w:rsidR="00E51502">
        <w:rPr>
          <w:color w:val="000000"/>
          <w:spacing w:val="-3"/>
          <w:szCs w:val="28"/>
        </w:rPr>
        <w:t>г. Брянск</w:t>
      </w:r>
    </w:p>
    <w:p w:rsidR="00D12A74" w:rsidRDefault="00D12A74" w:rsidP="00D12A74">
      <w:pPr>
        <w:shd w:val="clear" w:color="auto" w:fill="FFFFFF"/>
        <w:tabs>
          <w:tab w:val="left" w:pos="0"/>
          <w:tab w:val="left" w:pos="1134"/>
        </w:tabs>
        <w:spacing w:line="322" w:lineRule="exact"/>
        <w:jc w:val="center"/>
        <w:rPr>
          <w:bCs/>
          <w:sz w:val="26"/>
          <w:szCs w:val="26"/>
        </w:rPr>
      </w:pPr>
    </w:p>
    <w:p w:rsidR="00DE344A" w:rsidRDefault="00DE344A" w:rsidP="00054657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 w:rsidRPr="00BA76BD">
        <w:rPr>
          <w:color w:val="000000"/>
          <w:spacing w:val="-3"/>
          <w:szCs w:val="28"/>
        </w:rPr>
        <w:t xml:space="preserve">   </w:t>
      </w:r>
    </w:p>
    <w:p w:rsidR="007F183E" w:rsidRDefault="0067328D" w:rsidP="00257588">
      <w:pPr>
        <w:tabs>
          <w:tab w:val="left" w:pos="6096"/>
        </w:tabs>
        <w:ind w:right="3684"/>
        <w:jc w:val="both"/>
        <w:rPr>
          <w:szCs w:val="28"/>
        </w:rPr>
      </w:pPr>
      <w:r w:rsidRPr="0067328D">
        <w:rPr>
          <w:color w:val="000000"/>
          <w:spacing w:val="-1"/>
          <w:szCs w:val="28"/>
        </w:rPr>
        <w:t>О</w:t>
      </w:r>
      <w:r w:rsidR="009A30FA">
        <w:rPr>
          <w:color w:val="000000"/>
          <w:spacing w:val="-1"/>
          <w:szCs w:val="28"/>
        </w:rPr>
        <w:t>б утверждении методики распределения</w:t>
      </w:r>
      <w:r w:rsidRPr="0067328D">
        <w:rPr>
          <w:color w:val="000000"/>
          <w:spacing w:val="-1"/>
          <w:szCs w:val="28"/>
        </w:rPr>
        <w:t xml:space="preserve"> </w:t>
      </w:r>
      <w:r w:rsidR="009A30FA">
        <w:rPr>
          <w:color w:val="000000"/>
          <w:spacing w:val="-1"/>
          <w:szCs w:val="28"/>
        </w:rPr>
        <w:t xml:space="preserve">дотаций на </w:t>
      </w:r>
      <w:r w:rsidR="00F37DAE">
        <w:rPr>
          <w:color w:val="000000"/>
          <w:spacing w:val="-1"/>
          <w:szCs w:val="28"/>
        </w:rPr>
        <w:t xml:space="preserve">поощрение достижения наилучших показателей </w:t>
      </w:r>
      <w:r w:rsidR="009A30FA">
        <w:rPr>
          <w:szCs w:val="28"/>
        </w:rPr>
        <w:t xml:space="preserve">социально-экономического развития </w:t>
      </w:r>
      <w:r w:rsidR="007F183E">
        <w:rPr>
          <w:szCs w:val="28"/>
        </w:rPr>
        <w:t>м</w:t>
      </w:r>
      <w:r w:rsidR="00257588" w:rsidRPr="00257588">
        <w:rPr>
          <w:szCs w:val="28"/>
        </w:rPr>
        <w:t xml:space="preserve">униципальных районов </w:t>
      </w:r>
      <w:r w:rsidR="00A3320D">
        <w:rPr>
          <w:szCs w:val="28"/>
        </w:rPr>
        <w:t>(городских округов)</w:t>
      </w:r>
    </w:p>
    <w:p w:rsidR="00257588" w:rsidRPr="00257588" w:rsidRDefault="00257588" w:rsidP="00257588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</w:p>
    <w:p w:rsidR="00E51502" w:rsidRPr="00D12E69" w:rsidRDefault="0067328D" w:rsidP="00DA2FD6">
      <w:pPr>
        <w:ind w:firstLine="709"/>
        <w:jc w:val="both"/>
        <w:rPr>
          <w:color w:val="000000"/>
          <w:spacing w:val="-1"/>
          <w:szCs w:val="28"/>
        </w:rPr>
      </w:pPr>
      <w:r w:rsidRPr="00137EA7">
        <w:rPr>
          <w:szCs w:val="28"/>
        </w:rPr>
        <w:t xml:space="preserve">В соответствии </w:t>
      </w:r>
      <w:r w:rsidR="00EF7A46">
        <w:rPr>
          <w:szCs w:val="28"/>
        </w:rPr>
        <w:t xml:space="preserve">с </w:t>
      </w:r>
      <w:r w:rsidR="00EF7A46" w:rsidRPr="00555582">
        <w:rPr>
          <w:szCs w:val="28"/>
        </w:rPr>
        <w:t>Федеральн</w:t>
      </w:r>
      <w:r w:rsidR="00EF7A46">
        <w:rPr>
          <w:szCs w:val="28"/>
        </w:rPr>
        <w:t>ым</w:t>
      </w:r>
      <w:r w:rsidR="00EF7A46" w:rsidRPr="00555582">
        <w:rPr>
          <w:szCs w:val="28"/>
        </w:rPr>
        <w:t xml:space="preserve"> закон</w:t>
      </w:r>
      <w:r w:rsidR="00EF7A46">
        <w:rPr>
          <w:szCs w:val="28"/>
        </w:rPr>
        <w:t>ом</w:t>
      </w:r>
      <w:r w:rsidR="00E62F3F">
        <w:rPr>
          <w:szCs w:val="28"/>
        </w:rPr>
        <w:t xml:space="preserve"> от </w:t>
      </w:r>
      <w:r w:rsidR="00EF7A46" w:rsidRPr="00555582">
        <w:rPr>
          <w:szCs w:val="28"/>
        </w:rPr>
        <w:t>2</w:t>
      </w:r>
      <w:r w:rsidR="00E62F3F">
        <w:rPr>
          <w:szCs w:val="28"/>
        </w:rPr>
        <w:t xml:space="preserve"> августа </w:t>
      </w:r>
      <w:r w:rsidR="00EF7A46" w:rsidRPr="00555582">
        <w:rPr>
          <w:szCs w:val="28"/>
        </w:rPr>
        <w:t>2019</w:t>
      </w:r>
      <w:r w:rsidR="00E62F3F">
        <w:rPr>
          <w:szCs w:val="28"/>
        </w:rPr>
        <w:t xml:space="preserve"> года</w:t>
      </w:r>
      <w:r w:rsidR="00EF7A46" w:rsidRPr="00555582">
        <w:rPr>
          <w:szCs w:val="28"/>
        </w:rPr>
        <w:t xml:space="preserve"> </w:t>
      </w:r>
      <w:r w:rsidR="00E62F3F">
        <w:rPr>
          <w:szCs w:val="28"/>
        </w:rPr>
        <w:br/>
      </w:r>
      <w:r w:rsidR="00EF7A46" w:rsidRPr="00555582">
        <w:rPr>
          <w:szCs w:val="28"/>
        </w:rPr>
        <w:t>№ 307-ФЗ</w:t>
      </w:r>
      <w:r w:rsidR="00EF7A46">
        <w:rPr>
          <w:szCs w:val="28"/>
        </w:rPr>
        <w:t xml:space="preserve"> </w:t>
      </w:r>
      <w:r w:rsidR="00EF7A46" w:rsidRPr="00555582">
        <w:rPr>
          <w:szCs w:val="28"/>
        </w:rPr>
        <w:t>«О внесении изменений в Бюджетный кодекс Российской Федерации в целях совершенствования межбюджетных отношений»</w:t>
      </w:r>
      <w:r w:rsidR="00CC763B">
        <w:rPr>
          <w:szCs w:val="28"/>
        </w:rPr>
        <w:t xml:space="preserve">, </w:t>
      </w:r>
      <w:r w:rsidR="00352B3F" w:rsidRPr="00137EA7">
        <w:rPr>
          <w:szCs w:val="28"/>
        </w:rPr>
        <w:t>Закон</w:t>
      </w:r>
      <w:r w:rsidR="00EF7A46">
        <w:rPr>
          <w:szCs w:val="28"/>
        </w:rPr>
        <w:t>ом</w:t>
      </w:r>
      <w:r w:rsidR="00352B3F" w:rsidRPr="00137EA7">
        <w:rPr>
          <w:szCs w:val="28"/>
        </w:rPr>
        <w:t xml:space="preserve"> Брянской области от </w:t>
      </w:r>
      <w:r w:rsidR="005736C4">
        <w:rPr>
          <w:szCs w:val="28"/>
        </w:rPr>
        <w:t>28</w:t>
      </w:r>
      <w:r w:rsidR="00CC4A14">
        <w:rPr>
          <w:szCs w:val="28"/>
        </w:rPr>
        <w:t xml:space="preserve"> </w:t>
      </w:r>
      <w:r w:rsidR="005736C4">
        <w:rPr>
          <w:szCs w:val="28"/>
        </w:rPr>
        <w:t>октября</w:t>
      </w:r>
      <w:r w:rsidR="00CC4A14">
        <w:rPr>
          <w:szCs w:val="28"/>
        </w:rPr>
        <w:t xml:space="preserve"> </w:t>
      </w:r>
      <w:r w:rsidR="007D79E6" w:rsidRPr="00137EA7">
        <w:rPr>
          <w:szCs w:val="28"/>
        </w:rPr>
        <w:t>20</w:t>
      </w:r>
      <w:r w:rsidR="007D79E6">
        <w:rPr>
          <w:szCs w:val="28"/>
        </w:rPr>
        <w:t>1</w:t>
      </w:r>
      <w:r w:rsidR="005736C4">
        <w:rPr>
          <w:szCs w:val="28"/>
        </w:rPr>
        <w:t>9</w:t>
      </w:r>
      <w:r w:rsidR="007D79E6" w:rsidRPr="00137EA7">
        <w:rPr>
          <w:szCs w:val="28"/>
        </w:rPr>
        <w:t xml:space="preserve"> </w:t>
      </w:r>
      <w:r w:rsidR="00CC4A14">
        <w:rPr>
          <w:szCs w:val="28"/>
        </w:rPr>
        <w:t xml:space="preserve">года </w:t>
      </w:r>
      <w:r w:rsidR="007D79E6" w:rsidRPr="00137EA7">
        <w:rPr>
          <w:szCs w:val="28"/>
        </w:rPr>
        <w:t xml:space="preserve">№ </w:t>
      </w:r>
      <w:r w:rsidR="007D79E6">
        <w:rPr>
          <w:szCs w:val="28"/>
        </w:rPr>
        <w:t>9</w:t>
      </w:r>
      <w:r w:rsidR="005736C4">
        <w:rPr>
          <w:szCs w:val="28"/>
        </w:rPr>
        <w:t>5</w:t>
      </w:r>
      <w:r w:rsidR="007D79E6" w:rsidRPr="00137EA7">
        <w:rPr>
          <w:szCs w:val="28"/>
        </w:rPr>
        <w:t xml:space="preserve">-З </w:t>
      </w:r>
      <w:r w:rsidR="005736C4" w:rsidRPr="005736C4">
        <w:rPr>
          <w:szCs w:val="28"/>
        </w:rPr>
        <w:t>«О внесении изменений в Закон Брянской области</w:t>
      </w:r>
      <w:r w:rsidR="005736C4">
        <w:rPr>
          <w:szCs w:val="28"/>
        </w:rPr>
        <w:t xml:space="preserve"> </w:t>
      </w:r>
      <w:r w:rsidR="005736C4" w:rsidRPr="005736C4">
        <w:rPr>
          <w:szCs w:val="28"/>
        </w:rPr>
        <w:t>«О межбюджетных отношениях в Брянской области»</w:t>
      </w:r>
      <w:r w:rsidR="00DA2FD6">
        <w:rPr>
          <w:szCs w:val="28"/>
        </w:rPr>
        <w:t xml:space="preserve"> </w:t>
      </w:r>
      <w:r w:rsidR="00CB6260">
        <w:rPr>
          <w:color w:val="000000"/>
          <w:spacing w:val="-1"/>
          <w:szCs w:val="28"/>
        </w:rPr>
        <w:t>Правительство Брянской области</w:t>
      </w:r>
    </w:p>
    <w:p w:rsidR="00E51502" w:rsidRDefault="00E51502" w:rsidP="00DA2FD6">
      <w:pPr>
        <w:jc w:val="both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ПОСТАНОВЛЯ</w:t>
      </w:r>
      <w:r w:rsidR="00CB6260">
        <w:rPr>
          <w:color w:val="000000"/>
          <w:spacing w:val="-1"/>
          <w:szCs w:val="28"/>
        </w:rPr>
        <w:t>ЕТ</w:t>
      </w:r>
      <w:r>
        <w:rPr>
          <w:color w:val="000000"/>
          <w:spacing w:val="-1"/>
          <w:szCs w:val="28"/>
        </w:rPr>
        <w:t>:</w:t>
      </w:r>
    </w:p>
    <w:p w:rsidR="00CB6260" w:rsidRDefault="00CB6260" w:rsidP="00DA2FD6">
      <w:pPr>
        <w:ind w:right="-452" w:firstLine="709"/>
        <w:jc w:val="both"/>
        <w:rPr>
          <w:szCs w:val="28"/>
        </w:rPr>
      </w:pPr>
    </w:p>
    <w:p w:rsidR="007F183E" w:rsidRDefault="00CC763B" w:rsidP="00DA2FD6">
      <w:pPr>
        <w:tabs>
          <w:tab w:val="left" w:pos="9639"/>
        </w:tabs>
        <w:ind w:right="-1" w:firstLine="709"/>
        <w:jc w:val="both"/>
        <w:rPr>
          <w:szCs w:val="28"/>
        </w:rPr>
      </w:pPr>
      <w:r>
        <w:rPr>
          <w:color w:val="000000"/>
          <w:spacing w:val="-1"/>
          <w:szCs w:val="28"/>
        </w:rPr>
        <w:t>1</w:t>
      </w:r>
      <w:r w:rsidR="0037211E">
        <w:rPr>
          <w:color w:val="000000"/>
          <w:spacing w:val="-1"/>
          <w:szCs w:val="28"/>
        </w:rPr>
        <w:t xml:space="preserve">. </w:t>
      </w:r>
      <w:r w:rsidR="00D612AA">
        <w:rPr>
          <w:color w:val="000000"/>
          <w:spacing w:val="-1"/>
          <w:szCs w:val="28"/>
        </w:rPr>
        <w:t xml:space="preserve">Утвердить </w:t>
      </w:r>
      <w:r w:rsidRPr="00CC763B">
        <w:rPr>
          <w:color w:val="000000"/>
          <w:spacing w:val="-1"/>
          <w:szCs w:val="28"/>
        </w:rPr>
        <w:t xml:space="preserve">прилагаемую методику распределения </w:t>
      </w:r>
      <w:r w:rsidR="00F37DAE" w:rsidRPr="00F37DAE">
        <w:rPr>
          <w:color w:val="000000"/>
          <w:spacing w:val="-1"/>
          <w:szCs w:val="28"/>
        </w:rPr>
        <w:t>дотаций на поощрение достижения наилучших показателей социально-экономического развития муниципальных районов (городских округов)</w:t>
      </w:r>
      <w:r w:rsidR="007F183E">
        <w:rPr>
          <w:szCs w:val="28"/>
        </w:rPr>
        <w:t>.</w:t>
      </w:r>
    </w:p>
    <w:p w:rsidR="00C077FA" w:rsidRDefault="00CC763B" w:rsidP="00DA2FD6">
      <w:pPr>
        <w:tabs>
          <w:tab w:val="left" w:pos="9639"/>
        </w:tabs>
        <w:ind w:right="-1" w:firstLine="709"/>
        <w:jc w:val="both"/>
        <w:rPr>
          <w:szCs w:val="28"/>
        </w:rPr>
      </w:pPr>
      <w:r>
        <w:rPr>
          <w:szCs w:val="28"/>
        </w:rPr>
        <w:t>2</w:t>
      </w:r>
      <w:r w:rsidR="00C077FA">
        <w:rPr>
          <w:szCs w:val="28"/>
        </w:rPr>
        <w:t xml:space="preserve">. </w:t>
      </w:r>
      <w:r w:rsidR="00C077FA" w:rsidRPr="00C077FA">
        <w:rPr>
          <w:szCs w:val="28"/>
        </w:rPr>
        <w:t xml:space="preserve">Настоящее постановление опубликовать на </w:t>
      </w:r>
      <w:proofErr w:type="gramStart"/>
      <w:r w:rsidR="00C077FA" w:rsidRPr="00C077FA">
        <w:rPr>
          <w:szCs w:val="28"/>
        </w:rPr>
        <w:t>официальном</w:t>
      </w:r>
      <w:proofErr w:type="gramEnd"/>
      <w:r w:rsidR="00C077FA" w:rsidRPr="00C077FA">
        <w:rPr>
          <w:szCs w:val="28"/>
        </w:rPr>
        <w:t xml:space="preserve"> интернет-портале правовой информации (pravo.gov.ru).</w:t>
      </w:r>
    </w:p>
    <w:p w:rsidR="00551FB6" w:rsidRPr="00407C38" w:rsidRDefault="00CC763B" w:rsidP="00DA2FD6">
      <w:pPr>
        <w:tabs>
          <w:tab w:val="left" w:pos="9639"/>
        </w:tabs>
        <w:ind w:right="-1" w:firstLine="709"/>
        <w:jc w:val="both"/>
        <w:rPr>
          <w:szCs w:val="28"/>
        </w:rPr>
      </w:pPr>
      <w:r>
        <w:rPr>
          <w:szCs w:val="28"/>
        </w:rPr>
        <w:t>3</w:t>
      </w:r>
      <w:r w:rsidR="00551FB6">
        <w:rPr>
          <w:szCs w:val="28"/>
        </w:rPr>
        <w:t xml:space="preserve">. </w:t>
      </w:r>
      <w:r w:rsidR="009A1228" w:rsidRPr="009A1228">
        <w:rPr>
          <w:szCs w:val="28"/>
        </w:rPr>
        <w:t>Настоящее постановление вступает в силу с 1 января 2020 года.</w:t>
      </w:r>
    </w:p>
    <w:p w:rsidR="00D612AA" w:rsidRPr="00181CF5" w:rsidRDefault="00CC763B" w:rsidP="00DA2FD6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4</w:t>
      </w:r>
      <w:r w:rsidR="00D612AA" w:rsidRPr="00181CF5">
        <w:rPr>
          <w:snapToGrid w:val="0"/>
          <w:szCs w:val="28"/>
        </w:rPr>
        <w:t xml:space="preserve">. </w:t>
      </w:r>
      <w:proofErr w:type="gramStart"/>
      <w:r w:rsidR="00D612AA" w:rsidRPr="00181CF5">
        <w:rPr>
          <w:bCs/>
          <w:szCs w:val="28"/>
        </w:rPr>
        <w:t>Контроль за</w:t>
      </w:r>
      <w:proofErr w:type="gramEnd"/>
      <w:r w:rsidR="00D612AA" w:rsidRPr="00181CF5">
        <w:rPr>
          <w:bCs/>
          <w:szCs w:val="28"/>
        </w:rPr>
        <w:t xml:space="preserve"> исполнением постановления возложить </w:t>
      </w:r>
      <w:r w:rsidR="000157DC">
        <w:rPr>
          <w:szCs w:val="28"/>
        </w:rPr>
        <w:t>на</w:t>
      </w:r>
      <w:r w:rsidR="001C222F">
        <w:rPr>
          <w:szCs w:val="28"/>
        </w:rPr>
        <w:t xml:space="preserve"> </w:t>
      </w:r>
      <w:r w:rsidR="001C222F" w:rsidRPr="00181CF5">
        <w:rPr>
          <w:bCs/>
          <w:szCs w:val="28"/>
        </w:rPr>
        <w:t>заместител</w:t>
      </w:r>
      <w:r w:rsidR="001C222F">
        <w:rPr>
          <w:bCs/>
          <w:szCs w:val="28"/>
        </w:rPr>
        <w:t>я</w:t>
      </w:r>
      <w:r w:rsidR="001C222F" w:rsidRPr="00181CF5">
        <w:rPr>
          <w:bCs/>
          <w:szCs w:val="28"/>
        </w:rPr>
        <w:t xml:space="preserve"> Губернатора Брянской области </w:t>
      </w:r>
      <w:proofErr w:type="spellStart"/>
      <w:r w:rsidR="001C222F">
        <w:rPr>
          <w:bCs/>
          <w:szCs w:val="28"/>
        </w:rPr>
        <w:t>Петушкову</w:t>
      </w:r>
      <w:proofErr w:type="spellEnd"/>
      <w:r w:rsidR="001C222F">
        <w:rPr>
          <w:bCs/>
          <w:szCs w:val="28"/>
        </w:rPr>
        <w:t xml:space="preserve"> Г.В.</w:t>
      </w: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612AA" w:rsidRDefault="00D612AA" w:rsidP="00D612A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E344A" w:rsidRPr="00BA76BD" w:rsidRDefault="00BE2039" w:rsidP="00BE2039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Губернатор</w:t>
      </w:r>
      <w:r w:rsidR="005139E0">
        <w:rPr>
          <w:color w:val="000000"/>
          <w:spacing w:val="-3"/>
          <w:szCs w:val="28"/>
        </w:rPr>
        <w:t xml:space="preserve">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</w:p>
    <w:p w:rsidR="00DE344A" w:rsidRPr="00BA76BD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0A2B96" w:rsidRDefault="000A2B96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br w:type="page"/>
      </w:r>
    </w:p>
    <w:p w:rsidR="00335B1A" w:rsidRDefault="00335B1A" w:rsidP="00335B1A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lastRenderedPageBreak/>
        <w:t xml:space="preserve">Вице-губернатор </w:t>
      </w:r>
    </w:p>
    <w:p w:rsidR="00335B1A" w:rsidRDefault="00335B1A" w:rsidP="00335B1A">
      <w:pPr>
        <w:shd w:val="clear" w:color="auto" w:fill="FFFFFF"/>
        <w:spacing w:line="276" w:lineRule="auto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Брянской области  </w:t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>
        <w:rPr>
          <w:color w:val="000000"/>
          <w:spacing w:val="-1"/>
          <w:szCs w:val="28"/>
        </w:rPr>
        <w:tab/>
      </w:r>
      <w:r w:rsidR="0016477F">
        <w:rPr>
          <w:color w:val="000000"/>
          <w:spacing w:val="-1"/>
          <w:szCs w:val="28"/>
        </w:rPr>
        <w:t xml:space="preserve">         </w:t>
      </w:r>
      <w:r>
        <w:rPr>
          <w:color w:val="000000"/>
          <w:spacing w:val="-1"/>
          <w:szCs w:val="28"/>
        </w:rPr>
        <w:t>А.Г. Резунов</w:t>
      </w:r>
    </w:p>
    <w:p w:rsidR="00335B1A" w:rsidRDefault="00335B1A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35B1A" w:rsidRDefault="00335B1A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35B1A" w:rsidRDefault="00335B1A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35B1A" w:rsidRDefault="00335B1A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Заместитель Губернатора </w:t>
      </w:r>
    </w:p>
    <w:p w:rsidR="00E67698" w:rsidRDefault="00E67698" w:rsidP="00E67698">
      <w:pPr>
        <w:shd w:val="clear" w:color="auto" w:fill="FFFFFF"/>
        <w:spacing w:line="276" w:lineRule="auto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Брянской области                                                                           Ю.В. </w:t>
      </w:r>
      <w:r w:rsidRPr="00A1468D">
        <w:rPr>
          <w:color w:val="000000"/>
          <w:spacing w:val="-1"/>
          <w:szCs w:val="28"/>
        </w:rPr>
        <w:t>Филипенко</w:t>
      </w: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3976F5" w:rsidRDefault="003976F5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З</w:t>
      </w:r>
      <w:r w:rsidRPr="001D3BF1">
        <w:rPr>
          <w:color w:val="000000"/>
          <w:spacing w:val="-1"/>
          <w:szCs w:val="28"/>
        </w:rPr>
        <w:t>аместител</w:t>
      </w:r>
      <w:r>
        <w:rPr>
          <w:color w:val="000000"/>
          <w:spacing w:val="-1"/>
          <w:szCs w:val="28"/>
        </w:rPr>
        <w:t>ь</w:t>
      </w:r>
      <w:r w:rsidRPr="001D3BF1">
        <w:rPr>
          <w:color w:val="000000"/>
          <w:spacing w:val="-1"/>
          <w:szCs w:val="28"/>
        </w:rPr>
        <w:t xml:space="preserve"> Губернатора </w:t>
      </w: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  <w:r w:rsidRPr="001D3BF1">
        <w:rPr>
          <w:color w:val="000000"/>
          <w:spacing w:val="-1"/>
          <w:szCs w:val="28"/>
        </w:rPr>
        <w:t xml:space="preserve">Брянской области </w:t>
      </w:r>
      <w:r>
        <w:rPr>
          <w:color w:val="000000"/>
          <w:spacing w:val="-1"/>
          <w:szCs w:val="28"/>
        </w:rPr>
        <w:t xml:space="preserve">                                                                            </w:t>
      </w:r>
      <w:r w:rsidRPr="001D3BF1">
        <w:rPr>
          <w:color w:val="000000"/>
          <w:spacing w:val="-1"/>
          <w:szCs w:val="28"/>
        </w:rPr>
        <w:t>Г.В.</w:t>
      </w:r>
      <w:r>
        <w:rPr>
          <w:color w:val="000000"/>
          <w:spacing w:val="-1"/>
          <w:szCs w:val="28"/>
        </w:rPr>
        <w:t xml:space="preserve"> </w:t>
      </w:r>
      <w:r w:rsidRPr="001D3BF1">
        <w:rPr>
          <w:color w:val="000000"/>
          <w:spacing w:val="-1"/>
          <w:szCs w:val="28"/>
        </w:rPr>
        <w:t>Петушков</w:t>
      </w:r>
      <w:r>
        <w:rPr>
          <w:color w:val="000000"/>
          <w:spacing w:val="-1"/>
          <w:szCs w:val="28"/>
        </w:rPr>
        <w:t>а</w:t>
      </w: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67698" w:rsidRDefault="00E67698" w:rsidP="00E67698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E67698" w:rsidRDefault="00E67698" w:rsidP="00E67698">
      <w:pPr>
        <w:rPr>
          <w:szCs w:val="28"/>
        </w:rPr>
      </w:pPr>
      <w:r>
        <w:rPr>
          <w:color w:val="000000"/>
          <w:spacing w:val="-1"/>
          <w:szCs w:val="28"/>
        </w:rPr>
        <w:t xml:space="preserve">Начальник отдела делопроизводства                </w:t>
      </w:r>
      <w:r w:rsidR="00335B1A">
        <w:rPr>
          <w:color w:val="000000"/>
          <w:spacing w:val="-1"/>
          <w:szCs w:val="28"/>
        </w:rPr>
        <w:t xml:space="preserve">                            </w:t>
      </w:r>
      <w:r>
        <w:rPr>
          <w:color w:val="000000"/>
          <w:spacing w:val="-1"/>
          <w:szCs w:val="28"/>
        </w:rPr>
        <w:t xml:space="preserve">  </w:t>
      </w:r>
      <w:r w:rsidR="00335B1A">
        <w:rPr>
          <w:color w:val="000000"/>
          <w:spacing w:val="-1"/>
          <w:szCs w:val="28"/>
        </w:rPr>
        <w:t>О</w:t>
      </w:r>
      <w:r>
        <w:rPr>
          <w:szCs w:val="28"/>
        </w:rPr>
        <w:t>.</w:t>
      </w:r>
      <w:r w:rsidR="00335B1A">
        <w:rPr>
          <w:szCs w:val="28"/>
        </w:rPr>
        <w:t>Н</w:t>
      </w:r>
      <w:r>
        <w:rPr>
          <w:szCs w:val="28"/>
        </w:rPr>
        <w:t xml:space="preserve">. </w:t>
      </w:r>
      <w:r w:rsidR="00335B1A">
        <w:rPr>
          <w:szCs w:val="28"/>
        </w:rPr>
        <w:t>Воронина</w:t>
      </w:r>
    </w:p>
    <w:p w:rsidR="00E67698" w:rsidRDefault="00E67698" w:rsidP="00E67698">
      <w:pPr>
        <w:rPr>
          <w:szCs w:val="28"/>
        </w:rPr>
      </w:pPr>
    </w:p>
    <w:p w:rsidR="00136C1D" w:rsidRDefault="00136C1D" w:rsidP="00136C1D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rPr>
          <w:szCs w:val="28"/>
        </w:rPr>
      </w:pPr>
    </w:p>
    <w:p w:rsidR="00DE344A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8C41E0" w:rsidRDefault="008C41E0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8C41E0" w:rsidRPr="00115ED1" w:rsidRDefault="008C41E0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4"/>
          <w:szCs w:val="24"/>
        </w:rPr>
      </w:pPr>
    </w:p>
    <w:p w:rsidR="00D82E0B" w:rsidRDefault="00DE27D1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Хохлова</w:t>
      </w:r>
      <w:r w:rsidR="00D82E0B">
        <w:rPr>
          <w:i/>
          <w:color w:val="000000"/>
          <w:spacing w:val="-3"/>
          <w:sz w:val="22"/>
          <w:szCs w:val="22"/>
        </w:rPr>
        <w:t xml:space="preserve"> </w:t>
      </w:r>
      <w:r>
        <w:rPr>
          <w:i/>
          <w:color w:val="000000"/>
          <w:spacing w:val="-3"/>
          <w:sz w:val="22"/>
          <w:szCs w:val="22"/>
        </w:rPr>
        <w:t>Н</w:t>
      </w:r>
      <w:r w:rsidR="00D82E0B">
        <w:rPr>
          <w:i/>
          <w:color w:val="000000"/>
          <w:spacing w:val="-3"/>
          <w:sz w:val="22"/>
          <w:szCs w:val="22"/>
        </w:rPr>
        <w:t>.</w:t>
      </w:r>
      <w:r>
        <w:rPr>
          <w:i/>
          <w:color w:val="000000"/>
          <w:spacing w:val="-3"/>
          <w:sz w:val="22"/>
          <w:szCs w:val="22"/>
        </w:rPr>
        <w:t>В</w:t>
      </w:r>
      <w:r w:rsidR="00D82E0B">
        <w:rPr>
          <w:i/>
          <w:color w:val="000000"/>
          <w:spacing w:val="-3"/>
          <w:sz w:val="22"/>
          <w:szCs w:val="22"/>
        </w:rPr>
        <w:t>.</w:t>
      </w:r>
    </w:p>
    <w:p w:rsidR="00DE344A" w:rsidRDefault="00E51502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6"/>
          <w:szCs w:val="28"/>
        </w:rPr>
      </w:pPr>
      <w:r>
        <w:rPr>
          <w:i/>
          <w:color w:val="000000"/>
          <w:spacing w:val="-3"/>
          <w:sz w:val="22"/>
          <w:szCs w:val="22"/>
        </w:rPr>
        <w:t>74-29-00</w:t>
      </w:r>
    </w:p>
    <w:p w:rsidR="00433783" w:rsidRDefault="00433783">
      <w:r>
        <w:br w:type="page"/>
      </w:r>
    </w:p>
    <w:p w:rsidR="00E90EF3" w:rsidRDefault="00E90EF3" w:rsidP="007A7B24">
      <w:pPr>
        <w:rPr>
          <w:szCs w:val="28"/>
        </w:rPr>
        <w:sectPr w:rsidR="00E90EF3" w:rsidSect="00C62024">
          <w:headerReference w:type="first" r:id="rId9"/>
          <w:pgSz w:w="11907" w:h="16840"/>
          <w:pgMar w:top="1134" w:right="851" w:bottom="1134" w:left="1701" w:header="567" w:footer="794" w:gutter="0"/>
          <w:cols w:space="720"/>
          <w:titlePg/>
        </w:sectPr>
      </w:pPr>
    </w:p>
    <w:tbl>
      <w:tblPr>
        <w:tblW w:w="9198" w:type="dxa"/>
        <w:tblInd w:w="90" w:type="dxa"/>
        <w:tblLook w:val="0000" w:firstRow="0" w:lastRow="0" w:firstColumn="0" w:lastColumn="0" w:noHBand="0" w:noVBand="0"/>
      </w:tblPr>
      <w:tblGrid>
        <w:gridCol w:w="4698"/>
        <w:gridCol w:w="4500"/>
      </w:tblGrid>
      <w:tr w:rsidR="00D612AA" w:rsidTr="00D612AA">
        <w:trPr>
          <w:trHeight w:val="375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AA" w:rsidRPr="009E1844" w:rsidRDefault="00D612AA" w:rsidP="00D612AA">
            <w:pPr>
              <w:rPr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242" w:rsidRDefault="005A0BDB" w:rsidP="00457242">
            <w:pPr>
              <w:ind w:firstLine="882"/>
              <w:rPr>
                <w:szCs w:val="28"/>
              </w:rPr>
            </w:pPr>
            <w:r>
              <w:rPr>
                <w:szCs w:val="28"/>
              </w:rPr>
              <w:t>Утверждена</w:t>
            </w:r>
            <w:r w:rsidR="002142ED">
              <w:rPr>
                <w:szCs w:val="28"/>
              </w:rPr>
              <w:t xml:space="preserve"> </w:t>
            </w:r>
            <w:r w:rsidR="00D612AA">
              <w:rPr>
                <w:szCs w:val="28"/>
              </w:rPr>
              <w:t>постановлени</w:t>
            </w:r>
            <w:r w:rsidR="002142ED">
              <w:rPr>
                <w:szCs w:val="28"/>
              </w:rPr>
              <w:t xml:space="preserve">ем </w:t>
            </w:r>
            <w:r w:rsidR="00B51A97">
              <w:rPr>
                <w:szCs w:val="28"/>
              </w:rPr>
              <w:t>П</w:t>
            </w:r>
            <w:r w:rsidR="0092674B">
              <w:rPr>
                <w:szCs w:val="28"/>
              </w:rPr>
              <w:t>равительства</w:t>
            </w:r>
            <w:r w:rsidR="00D612AA">
              <w:rPr>
                <w:szCs w:val="28"/>
              </w:rPr>
              <w:t xml:space="preserve"> Брянской области </w:t>
            </w:r>
          </w:p>
          <w:p w:rsidR="00D612AA" w:rsidRPr="009E1844" w:rsidRDefault="003802DA" w:rsidP="00270A6E">
            <w:pPr>
              <w:ind w:firstLine="32"/>
              <w:rPr>
                <w:szCs w:val="28"/>
              </w:rPr>
            </w:pPr>
            <w:r>
              <w:rPr>
                <w:position w:val="-34"/>
                <w:szCs w:val="28"/>
              </w:rPr>
              <w:t xml:space="preserve">от </w:t>
            </w:r>
            <w:r w:rsidR="00AF00BA">
              <w:rPr>
                <w:position w:val="-34"/>
                <w:szCs w:val="28"/>
              </w:rPr>
              <w:t>___</w:t>
            </w:r>
            <w:r w:rsidR="005139E0">
              <w:rPr>
                <w:position w:val="-34"/>
                <w:szCs w:val="28"/>
              </w:rPr>
              <w:t>_____</w:t>
            </w:r>
            <w:r>
              <w:rPr>
                <w:position w:val="-34"/>
                <w:szCs w:val="28"/>
              </w:rPr>
              <w:t>.201</w:t>
            </w:r>
            <w:r w:rsidR="008A7873">
              <w:rPr>
                <w:position w:val="-34"/>
                <w:szCs w:val="28"/>
              </w:rPr>
              <w:t>9</w:t>
            </w:r>
            <w:r>
              <w:rPr>
                <w:position w:val="-34"/>
                <w:szCs w:val="28"/>
              </w:rPr>
              <w:t xml:space="preserve"> года </w:t>
            </w:r>
            <w:r>
              <w:rPr>
                <w:spacing w:val="-20"/>
                <w:position w:val="-34"/>
                <w:szCs w:val="28"/>
              </w:rPr>
              <w:t xml:space="preserve"> №  </w:t>
            </w:r>
            <w:r w:rsidR="00AF00BA">
              <w:rPr>
                <w:spacing w:val="-20"/>
                <w:position w:val="-34"/>
                <w:szCs w:val="28"/>
              </w:rPr>
              <w:t>___</w:t>
            </w:r>
            <w:r>
              <w:rPr>
                <w:spacing w:val="-20"/>
                <w:position w:val="-34"/>
                <w:szCs w:val="28"/>
              </w:rPr>
              <w:t>__</w:t>
            </w:r>
          </w:p>
        </w:tc>
      </w:tr>
      <w:tr w:rsidR="00D612AA" w:rsidTr="00172047">
        <w:trPr>
          <w:trHeight w:val="1580"/>
        </w:trPr>
        <w:tc>
          <w:tcPr>
            <w:tcW w:w="9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5F08" w:rsidRDefault="002A5F08" w:rsidP="008A7873">
            <w:pPr>
              <w:jc w:val="center"/>
              <w:rPr>
                <w:szCs w:val="28"/>
              </w:rPr>
            </w:pPr>
          </w:p>
          <w:p w:rsidR="00D612AA" w:rsidRPr="002A5F08" w:rsidRDefault="00570A3F" w:rsidP="008A7873">
            <w:pPr>
              <w:jc w:val="center"/>
              <w:rPr>
                <w:szCs w:val="28"/>
              </w:rPr>
            </w:pPr>
            <w:r w:rsidRPr="002A5F08">
              <w:rPr>
                <w:szCs w:val="28"/>
              </w:rPr>
              <w:t>М Е Т О Д И К А</w:t>
            </w:r>
          </w:p>
          <w:p w:rsidR="00570A3F" w:rsidRPr="002A5F08" w:rsidRDefault="00570A3F" w:rsidP="00570A3F">
            <w:pPr>
              <w:jc w:val="center"/>
              <w:rPr>
                <w:szCs w:val="28"/>
              </w:rPr>
            </w:pPr>
            <w:r w:rsidRPr="002A5F08">
              <w:rPr>
                <w:szCs w:val="28"/>
              </w:rPr>
              <w:t xml:space="preserve">распределения дотаций </w:t>
            </w:r>
            <w:r w:rsidR="00F37DAE" w:rsidRPr="00F37DAE">
              <w:rPr>
                <w:szCs w:val="28"/>
              </w:rPr>
              <w:t>на поощрение достижения наилучших показателей социально-экономического развития муниципальных районов (городских округов)</w:t>
            </w:r>
          </w:p>
          <w:p w:rsidR="002A5F08" w:rsidRPr="002A5F08" w:rsidRDefault="002A5F08" w:rsidP="00570A3F">
            <w:pPr>
              <w:jc w:val="center"/>
              <w:rPr>
                <w:szCs w:val="28"/>
              </w:rPr>
            </w:pPr>
          </w:p>
          <w:p w:rsidR="002A5F08" w:rsidRDefault="002A5F08" w:rsidP="002A5F08">
            <w:pPr>
              <w:ind w:firstLine="761"/>
              <w:jc w:val="both"/>
              <w:rPr>
                <w:szCs w:val="28"/>
              </w:rPr>
            </w:pPr>
            <w:r w:rsidRPr="002A5F08">
              <w:rPr>
                <w:szCs w:val="28"/>
              </w:rPr>
              <w:t xml:space="preserve">1. Дотации </w:t>
            </w:r>
            <w:r w:rsidR="00F37DAE" w:rsidRPr="00F37DAE">
              <w:rPr>
                <w:szCs w:val="28"/>
              </w:rPr>
              <w:t>на поощрение достижения наилучших показателей социально-экономического развития муниципальных районов (городских округов)</w:t>
            </w:r>
            <w:r w:rsidRPr="002A5F08">
              <w:rPr>
                <w:szCs w:val="28"/>
              </w:rPr>
              <w:t xml:space="preserve"> предоставляются в целях </w:t>
            </w:r>
            <w:r w:rsidR="00D9563F">
              <w:rPr>
                <w:szCs w:val="28"/>
              </w:rPr>
              <w:t>стимулирования результатов социально-экономического развития территорий и качества управления общественными финансами муниципальных районов (городских округов)</w:t>
            </w:r>
            <w:r w:rsidRPr="002A5F08">
              <w:rPr>
                <w:szCs w:val="28"/>
              </w:rPr>
              <w:t>.</w:t>
            </w:r>
          </w:p>
          <w:p w:rsidR="002674E6" w:rsidRDefault="002674E6" w:rsidP="002674E6">
            <w:pPr>
              <w:ind w:firstLine="761"/>
              <w:jc w:val="both"/>
              <w:rPr>
                <w:szCs w:val="28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2674E6">
              <w:rPr>
                <w:szCs w:val="28"/>
              </w:rPr>
              <w:t>Основанием</w:t>
            </w:r>
            <w:r>
              <w:rPr>
                <w:szCs w:val="28"/>
              </w:rPr>
              <w:t xml:space="preserve"> распределения </w:t>
            </w:r>
            <w:r w:rsidR="00F37DAE" w:rsidRPr="00F37DAE">
              <w:rPr>
                <w:szCs w:val="28"/>
              </w:rPr>
              <w:t>дотаций на поощрение достижения наилучших показателей социально-экономического развития муниципальных районов (городских округов)</w:t>
            </w:r>
            <w:r w:rsidRPr="002674E6">
              <w:rPr>
                <w:szCs w:val="28"/>
              </w:rPr>
              <w:t xml:space="preserve"> являются результаты расчета показателей на основе балльной оценки.</w:t>
            </w:r>
          </w:p>
          <w:p w:rsidR="002674E6" w:rsidRDefault="002674E6" w:rsidP="002674E6">
            <w:pPr>
              <w:ind w:firstLine="76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Объем средств на предоставление дотаций </w:t>
            </w:r>
            <w:r w:rsidR="00F37DAE" w:rsidRPr="00F37DAE">
              <w:rPr>
                <w:szCs w:val="28"/>
              </w:rPr>
              <w:t>на поощрение достижения наилучших показателей социально-экономического развития муниципальных районов (городских округов)</w:t>
            </w:r>
            <w:r w:rsidRPr="002674E6">
              <w:rPr>
                <w:szCs w:val="28"/>
              </w:rPr>
              <w:t xml:space="preserve"> определяется законом Брянской области об областном бюджете на </w:t>
            </w:r>
            <w:r w:rsidR="00D9563F">
              <w:rPr>
                <w:szCs w:val="28"/>
              </w:rPr>
              <w:t>соответствующий</w:t>
            </w:r>
            <w:r w:rsidRPr="002674E6">
              <w:rPr>
                <w:szCs w:val="28"/>
              </w:rPr>
              <w:t xml:space="preserve"> финансовый год и </w:t>
            </w:r>
            <w:r w:rsidR="007C6288">
              <w:rPr>
                <w:szCs w:val="28"/>
              </w:rPr>
              <w:t xml:space="preserve">на </w:t>
            </w:r>
            <w:r w:rsidRPr="002674E6">
              <w:rPr>
                <w:szCs w:val="28"/>
              </w:rPr>
              <w:t>плановый период.</w:t>
            </w:r>
          </w:p>
          <w:p w:rsidR="00F37DAE" w:rsidRDefault="00E63CF6" w:rsidP="002674E6">
            <w:pPr>
              <w:ind w:firstLine="76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proofErr w:type="gramStart"/>
            <w:r>
              <w:rPr>
                <w:szCs w:val="28"/>
              </w:rPr>
              <w:t xml:space="preserve">Дотации </w:t>
            </w:r>
            <w:r w:rsidR="00F37DAE" w:rsidRPr="00F37DAE">
              <w:rPr>
                <w:szCs w:val="28"/>
              </w:rPr>
              <w:t>на поощрение достижения наилучших показателей социально-экономического развития муниципальных районов (городских округов)</w:t>
            </w:r>
            <w:r w:rsidR="00F37DAE">
              <w:rPr>
                <w:szCs w:val="28"/>
              </w:rPr>
              <w:t xml:space="preserve"> </w:t>
            </w:r>
            <w:r w:rsidR="00561677">
              <w:rPr>
                <w:szCs w:val="28"/>
              </w:rPr>
              <w:t>распреде</w:t>
            </w:r>
            <w:r w:rsidRPr="00E63CF6">
              <w:rPr>
                <w:szCs w:val="28"/>
              </w:rPr>
              <w:t>ляются при условии соблюдения бюджетного законодательства Российской Федерации, законодательства Российской Федерации о налогах</w:t>
            </w:r>
            <w:r w:rsidR="00D9563F">
              <w:rPr>
                <w:szCs w:val="28"/>
              </w:rPr>
              <w:t xml:space="preserve"> и сборах, а также при условии </w:t>
            </w:r>
            <w:r w:rsidR="00F37DAE">
              <w:rPr>
                <w:szCs w:val="28"/>
              </w:rPr>
              <w:t>подписани</w:t>
            </w:r>
            <w:r w:rsidR="00D9563F">
              <w:rPr>
                <w:szCs w:val="28"/>
              </w:rPr>
              <w:t>я и выполнения</w:t>
            </w:r>
            <w:r w:rsidR="00F37DAE">
              <w:rPr>
                <w:szCs w:val="28"/>
              </w:rPr>
              <w:t xml:space="preserve"> </w:t>
            </w:r>
            <w:r w:rsidR="00F37DAE" w:rsidRPr="00873D00">
              <w:rPr>
                <w:szCs w:val="28"/>
              </w:rPr>
              <w:t xml:space="preserve">соглашений с департаментом финансов Брянской области </w:t>
            </w:r>
            <w:r w:rsidR="00873D00">
              <w:rPr>
                <w:szCs w:val="28"/>
              </w:rPr>
              <w:t xml:space="preserve">о </w:t>
            </w:r>
            <w:r w:rsidR="007C3BA2">
              <w:rPr>
                <w:szCs w:val="28"/>
              </w:rPr>
              <w:t>мерах по социально</w:t>
            </w:r>
            <w:r w:rsidR="00320B09">
              <w:rPr>
                <w:szCs w:val="28"/>
              </w:rPr>
              <w:t xml:space="preserve"> -</w:t>
            </w:r>
            <w:r w:rsidR="007C3BA2">
              <w:rPr>
                <w:szCs w:val="28"/>
              </w:rPr>
              <w:t xml:space="preserve"> экономическому развитию и оздоровлению муниципальных финансов </w:t>
            </w:r>
            <w:r w:rsidR="00873D00" w:rsidRPr="00873D00">
              <w:rPr>
                <w:szCs w:val="28"/>
              </w:rPr>
              <w:t>муниципальных районов (городских округов)</w:t>
            </w:r>
            <w:r w:rsidR="007C3BA2">
              <w:rPr>
                <w:szCs w:val="28"/>
              </w:rPr>
              <w:t>.</w:t>
            </w:r>
            <w:proofErr w:type="gramEnd"/>
          </w:p>
          <w:p w:rsidR="00D274AE" w:rsidRDefault="00D274AE" w:rsidP="00E63CF6">
            <w:pPr>
              <w:ind w:firstLine="761"/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Муниципальные образования, не обеспечившие выполнение указанных условий</w:t>
            </w:r>
            <w:r w:rsidRPr="00D274AE">
              <w:rPr>
                <w:szCs w:val="28"/>
              </w:rPr>
              <w:t>, исключаются из числа муниципальных образований, участвующих в распределении дотации.</w:t>
            </w:r>
          </w:p>
          <w:p w:rsidR="009E2576" w:rsidRDefault="009E2576" w:rsidP="00E63CF6">
            <w:pPr>
              <w:ind w:firstLine="761"/>
              <w:jc w:val="both"/>
              <w:rPr>
                <w:szCs w:val="28"/>
              </w:rPr>
            </w:pPr>
            <w:r w:rsidRPr="009E2576">
              <w:rPr>
                <w:szCs w:val="28"/>
              </w:rPr>
              <w:t xml:space="preserve">5. Объем дотаций </w:t>
            </w:r>
            <w:r w:rsidR="00F37DAE" w:rsidRPr="00F37DAE">
              <w:rPr>
                <w:szCs w:val="28"/>
              </w:rPr>
              <w:t>на поощрение достижения наилучших показателей социально-экономического развития муниципальных районов (городских округов)</w:t>
            </w:r>
            <w:r w:rsidR="00F37DAE">
              <w:rPr>
                <w:szCs w:val="28"/>
              </w:rPr>
              <w:t xml:space="preserve"> </w:t>
            </w:r>
            <w:r w:rsidRPr="009E2576">
              <w:rPr>
                <w:szCs w:val="28"/>
              </w:rPr>
              <w:t>распределяется по итогам выполнения муниципальными образованиями следующих показателей:</w:t>
            </w:r>
          </w:p>
          <w:p w:rsidR="00FF238D" w:rsidRDefault="00FF238D" w:rsidP="00E63CF6">
            <w:pPr>
              <w:ind w:firstLine="761"/>
              <w:jc w:val="both"/>
              <w:rPr>
                <w:szCs w:val="28"/>
              </w:rPr>
            </w:pP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614"/>
              <w:gridCol w:w="7088"/>
              <w:gridCol w:w="1265"/>
            </w:tblGrid>
            <w:tr w:rsidR="00326865" w:rsidTr="00FF238D">
              <w:tc>
                <w:tcPr>
                  <w:tcW w:w="614" w:type="dxa"/>
                </w:tcPr>
                <w:p w:rsidR="00326865" w:rsidRPr="00326865" w:rsidRDefault="00326865" w:rsidP="00326865">
                  <w:pPr>
                    <w:jc w:val="center"/>
                    <w:rPr>
                      <w:sz w:val="26"/>
                      <w:szCs w:val="26"/>
                    </w:rPr>
                  </w:pPr>
                  <w:r w:rsidRPr="00326865">
                    <w:rPr>
                      <w:sz w:val="26"/>
                      <w:szCs w:val="26"/>
                    </w:rPr>
                    <w:t>N</w:t>
                  </w:r>
                </w:p>
                <w:p w:rsidR="00326865" w:rsidRPr="00326865" w:rsidRDefault="00326865" w:rsidP="00326865">
                  <w:pPr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 w:rsidRPr="00326865">
                    <w:rPr>
                      <w:sz w:val="26"/>
                      <w:szCs w:val="26"/>
                    </w:rPr>
                    <w:t>п</w:t>
                  </w:r>
                  <w:proofErr w:type="gramEnd"/>
                  <w:r w:rsidRPr="00326865">
                    <w:rPr>
                      <w:sz w:val="26"/>
                      <w:szCs w:val="26"/>
                    </w:rPr>
                    <w:t>/п</w:t>
                  </w:r>
                </w:p>
              </w:tc>
              <w:tc>
                <w:tcPr>
                  <w:tcW w:w="7088" w:type="dxa"/>
                  <w:vAlign w:val="center"/>
                </w:tcPr>
                <w:p w:rsidR="00326865" w:rsidRPr="00326865" w:rsidRDefault="00326865" w:rsidP="00326865">
                  <w:pPr>
                    <w:jc w:val="center"/>
                    <w:rPr>
                      <w:sz w:val="26"/>
                      <w:szCs w:val="26"/>
                    </w:rPr>
                  </w:pPr>
                  <w:r w:rsidRPr="00326865">
                    <w:rPr>
                      <w:sz w:val="26"/>
                      <w:szCs w:val="26"/>
                    </w:rPr>
                    <w:t>Наименование показателей</w:t>
                  </w:r>
                </w:p>
              </w:tc>
              <w:tc>
                <w:tcPr>
                  <w:tcW w:w="1265" w:type="dxa"/>
                  <w:vAlign w:val="center"/>
                </w:tcPr>
                <w:p w:rsidR="00326865" w:rsidRPr="00326865" w:rsidRDefault="00326865" w:rsidP="00326865">
                  <w:pPr>
                    <w:jc w:val="center"/>
                    <w:rPr>
                      <w:sz w:val="26"/>
                      <w:szCs w:val="26"/>
                    </w:rPr>
                  </w:pPr>
                  <w:r w:rsidRPr="00326865">
                    <w:rPr>
                      <w:sz w:val="26"/>
                      <w:szCs w:val="26"/>
                    </w:rPr>
                    <w:t>Балльная оценка</w:t>
                  </w:r>
                </w:p>
              </w:tc>
            </w:tr>
            <w:tr w:rsidR="00AD6E6F" w:rsidTr="00FF238D">
              <w:tc>
                <w:tcPr>
                  <w:tcW w:w="614" w:type="dxa"/>
                  <w:vAlign w:val="center"/>
                </w:tcPr>
                <w:p w:rsidR="00AD6E6F" w:rsidRPr="00757B1A" w:rsidRDefault="00AD6E6F" w:rsidP="00757B1A">
                  <w:pPr>
                    <w:jc w:val="center"/>
                    <w:rPr>
                      <w:sz w:val="26"/>
                      <w:szCs w:val="26"/>
                    </w:rPr>
                  </w:pPr>
                  <w:r w:rsidRPr="00757B1A">
                    <w:rPr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7088" w:type="dxa"/>
                </w:tcPr>
                <w:p w:rsidR="00AD6E6F" w:rsidRPr="00757B1A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</w:t>
                  </w:r>
                  <w:r w:rsidRPr="00AD6E6F">
                    <w:rPr>
                      <w:sz w:val="26"/>
                      <w:szCs w:val="26"/>
                    </w:rPr>
                    <w:t>ост объема отгруженных товаров собственного производства, выполненных работ и услуг собственными силами предприятий по всем видам экономической</w:t>
                  </w:r>
                  <w:r>
                    <w:rPr>
                      <w:sz w:val="26"/>
                      <w:szCs w:val="26"/>
                    </w:rPr>
                    <w:t xml:space="preserve"> деятельности:</w:t>
                  </w:r>
                </w:p>
              </w:tc>
              <w:tc>
                <w:tcPr>
                  <w:tcW w:w="1265" w:type="dxa"/>
                </w:tcPr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AD6E6F" w:rsidTr="00AD6E6F">
              <w:tc>
                <w:tcPr>
                  <w:tcW w:w="614" w:type="dxa"/>
                  <w:vAlign w:val="center"/>
                </w:tcPr>
                <w:p w:rsidR="00AD6E6F" w:rsidRPr="00AD6E6F" w:rsidRDefault="00AD6E6F" w:rsidP="00AD6E6F">
                  <w:pPr>
                    <w:jc w:val="center"/>
                    <w:rPr>
                      <w:sz w:val="26"/>
                      <w:szCs w:val="26"/>
                    </w:rPr>
                  </w:pPr>
                  <w:r w:rsidRPr="00AD6E6F">
                    <w:rPr>
                      <w:sz w:val="26"/>
                      <w:szCs w:val="26"/>
                    </w:rPr>
                    <w:lastRenderedPageBreak/>
                    <w:t>N</w:t>
                  </w:r>
                </w:p>
                <w:p w:rsidR="00AD6E6F" w:rsidRPr="00757B1A" w:rsidRDefault="00AD6E6F" w:rsidP="00AD6E6F">
                  <w:pPr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 w:rsidRPr="00AD6E6F">
                    <w:rPr>
                      <w:sz w:val="26"/>
                      <w:szCs w:val="26"/>
                    </w:rPr>
                    <w:t>п</w:t>
                  </w:r>
                  <w:proofErr w:type="gramEnd"/>
                  <w:r w:rsidRPr="00AD6E6F">
                    <w:rPr>
                      <w:sz w:val="26"/>
                      <w:szCs w:val="26"/>
                    </w:rPr>
                    <w:t>/п</w:t>
                  </w:r>
                </w:p>
              </w:tc>
              <w:tc>
                <w:tcPr>
                  <w:tcW w:w="7088" w:type="dxa"/>
                  <w:vAlign w:val="center"/>
                </w:tcPr>
                <w:p w:rsidR="00AD6E6F" w:rsidRPr="00757B1A" w:rsidRDefault="00AD6E6F" w:rsidP="00AD6E6F">
                  <w:pPr>
                    <w:jc w:val="center"/>
                    <w:rPr>
                      <w:sz w:val="26"/>
                      <w:szCs w:val="26"/>
                    </w:rPr>
                  </w:pPr>
                  <w:r w:rsidRPr="00AD6E6F">
                    <w:rPr>
                      <w:sz w:val="26"/>
                      <w:szCs w:val="26"/>
                    </w:rPr>
                    <w:t>Наименование показателей</w:t>
                  </w:r>
                </w:p>
              </w:tc>
              <w:tc>
                <w:tcPr>
                  <w:tcW w:w="1265" w:type="dxa"/>
                  <w:vAlign w:val="center"/>
                </w:tcPr>
                <w:p w:rsidR="00AD6E6F" w:rsidRDefault="00AD6E6F" w:rsidP="00AD6E6F">
                  <w:pPr>
                    <w:jc w:val="center"/>
                    <w:rPr>
                      <w:sz w:val="26"/>
                      <w:szCs w:val="26"/>
                    </w:rPr>
                  </w:pPr>
                  <w:r w:rsidRPr="00AD6E6F">
                    <w:rPr>
                      <w:sz w:val="26"/>
                      <w:szCs w:val="26"/>
                    </w:rPr>
                    <w:t>Балльная оценка</w:t>
                  </w:r>
                </w:p>
              </w:tc>
            </w:tr>
            <w:tr w:rsidR="00326865" w:rsidTr="00FF238D">
              <w:tc>
                <w:tcPr>
                  <w:tcW w:w="614" w:type="dxa"/>
                  <w:vAlign w:val="center"/>
                </w:tcPr>
                <w:p w:rsidR="00326865" w:rsidRPr="00757B1A" w:rsidRDefault="00326865" w:rsidP="00757B1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088" w:type="dxa"/>
                </w:tcPr>
                <w:p w:rsidR="00757B1A" w:rsidRDefault="00757B1A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757B1A">
                    <w:rPr>
                      <w:sz w:val="26"/>
                      <w:szCs w:val="26"/>
                    </w:rPr>
                    <w:t>при наличии темпов роста 110% и более</w:t>
                  </w:r>
                </w:p>
                <w:p w:rsidR="00757B1A" w:rsidRDefault="00757B1A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57B1A" w:rsidRPr="00757B1A" w:rsidRDefault="00757B1A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757B1A">
                    <w:rPr>
                      <w:sz w:val="26"/>
                      <w:szCs w:val="26"/>
                    </w:rPr>
                    <w:t>при наличии темпов роста от 100% до 110%</w:t>
                  </w:r>
                </w:p>
              </w:tc>
              <w:tc>
                <w:tcPr>
                  <w:tcW w:w="1265" w:type="dxa"/>
                </w:tcPr>
                <w:p w:rsidR="00757B1A" w:rsidRDefault="00757B1A" w:rsidP="00757B1A">
                  <w:pPr>
                    <w:jc w:val="center"/>
                    <w:rPr>
                      <w:sz w:val="26"/>
                      <w:szCs w:val="26"/>
                    </w:rPr>
                  </w:pPr>
                  <w:r w:rsidRPr="00757B1A">
                    <w:rPr>
                      <w:sz w:val="26"/>
                      <w:szCs w:val="26"/>
                    </w:rPr>
                    <w:t>1,0</w:t>
                  </w:r>
                </w:p>
                <w:p w:rsidR="00757B1A" w:rsidRDefault="00757B1A" w:rsidP="00757B1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757B1A" w:rsidRPr="00757B1A" w:rsidRDefault="00757B1A" w:rsidP="00757B1A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0,5</w:t>
                  </w:r>
                </w:p>
              </w:tc>
            </w:tr>
            <w:tr w:rsidR="00326865" w:rsidTr="00FF238D">
              <w:tc>
                <w:tcPr>
                  <w:tcW w:w="614" w:type="dxa"/>
                  <w:vAlign w:val="center"/>
                </w:tcPr>
                <w:p w:rsidR="00326865" w:rsidRPr="00757B1A" w:rsidRDefault="00757B1A" w:rsidP="00757B1A">
                  <w:pPr>
                    <w:jc w:val="center"/>
                    <w:rPr>
                      <w:sz w:val="26"/>
                      <w:szCs w:val="26"/>
                    </w:rPr>
                  </w:pPr>
                  <w:r w:rsidRPr="00757B1A">
                    <w:rPr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7088" w:type="dxa"/>
                </w:tcPr>
                <w:p w:rsidR="00326865" w:rsidRDefault="00757B1A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757B1A">
                    <w:rPr>
                      <w:sz w:val="26"/>
                      <w:szCs w:val="26"/>
                    </w:rPr>
                    <w:t>Рост фонда начисленной заработной платы работников крупных и средних предприятий:</w:t>
                  </w:r>
                </w:p>
                <w:p w:rsidR="00757B1A" w:rsidRDefault="00757B1A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57B1A" w:rsidRDefault="00757B1A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757B1A">
                    <w:rPr>
                      <w:sz w:val="26"/>
                      <w:szCs w:val="26"/>
                    </w:rPr>
                    <w:t>при наличии темпов роста 107% и более</w:t>
                  </w:r>
                </w:p>
                <w:p w:rsidR="00757B1A" w:rsidRDefault="00757B1A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57B1A" w:rsidRPr="00757B1A" w:rsidRDefault="00757B1A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757B1A">
                    <w:rPr>
                      <w:sz w:val="26"/>
                      <w:szCs w:val="26"/>
                    </w:rPr>
                    <w:t>при наличии темпов роста от 103% до 107%</w:t>
                  </w:r>
                </w:p>
              </w:tc>
              <w:tc>
                <w:tcPr>
                  <w:tcW w:w="1265" w:type="dxa"/>
                </w:tcPr>
                <w:p w:rsidR="00326865" w:rsidRDefault="00326865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57B1A" w:rsidRDefault="00757B1A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57B1A" w:rsidRDefault="00757B1A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757B1A" w:rsidRDefault="00757B1A" w:rsidP="00757B1A">
                  <w:pPr>
                    <w:jc w:val="center"/>
                    <w:rPr>
                      <w:sz w:val="26"/>
                      <w:szCs w:val="26"/>
                    </w:rPr>
                  </w:pPr>
                  <w:r w:rsidRPr="00757B1A">
                    <w:rPr>
                      <w:sz w:val="26"/>
                      <w:szCs w:val="26"/>
                    </w:rPr>
                    <w:t>1,0</w:t>
                  </w:r>
                </w:p>
                <w:p w:rsidR="00757B1A" w:rsidRDefault="00757B1A" w:rsidP="00757B1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757B1A" w:rsidRPr="00757B1A" w:rsidRDefault="00757B1A" w:rsidP="00757B1A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0,5</w:t>
                  </w:r>
                </w:p>
              </w:tc>
            </w:tr>
            <w:tr w:rsidR="00326865" w:rsidTr="00FF238D">
              <w:tc>
                <w:tcPr>
                  <w:tcW w:w="614" w:type="dxa"/>
                  <w:vAlign w:val="center"/>
                </w:tcPr>
                <w:p w:rsidR="00326865" w:rsidRPr="0021612F" w:rsidRDefault="0021612F" w:rsidP="0021612F">
                  <w:pPr>
                    <w:jc w:val="center"/>
                    <w:rPr>
                      <w:sz w:val="26"/>
                      <w:szCs w:val="26"/>
                    </w:rPr>
                  </w:pPr>
                  <w:r w:rsidRPr="0021612F">
                    <w:rPr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7088" w:type="dxa"/>
                </w:tcPr>
                <w:p w:rsidR="00326865" w:rsidRDefault="0021612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21612F">
                    <w:rPr>
                      <w:sz w:val="26"/>
                      <w:szCs w:val="26"/>
                    </w:rPr>
                    <w:t>Рост числа субъектов малого и среднего предпринимательства в расчете на 1 тыс. человек населения:</w:t>
                  </w:r>
                </w:p>
                <w:p w:rsidR="0021612F" w:rsidRDefault="0021612F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21612F" w:rsidRDefault="0021612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21612F">
                    <w:rPr>
                      <w:sz w:val="26"/>
                      <w:szCs w:val="26"/>
                    </w:rPr>
                    <w:t>при наличии темпов роста 107% и более</w:t>
                  </w:r>
                </w:p>
                <w:p w:rsidR="0021612F" w:rsidRDefault="0021612F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21612F" w:rsidRPr="0021612F" w:rsidRDefault="0021612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21612F">
                    <w:rPr>
                      <w:sz w:val="26"/>
                      <w:szCs w:val="26"/>
                    </w:rPr>
                    <w:t>при наличии темпов роста от 103% до 107%</w:t>
                  </w:r>
                </w:p>
              </w:tc>
              <w:tc>
                <w:tcPr>
                  <w:tcW w:w="1265" w:type="dxa"/>
                </w:tcPr>
                <w:p w:rsidR="00326865" w:rsidRDefault="00326865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21612F" w:rsidRDefault="0021612F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21612F" w:rsidRDefault="0021612F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21612F" w:rsidRDefault="0021612F" w:rsidP="0021612F">
                  <w:pPr>
                    <w:jc w:val="center"/>
                    <w:rPr>
                      <w:sz w:val="26"/>
                      <w:szCs w:val="26"/>
                    </w:rPr>
                  </w:pPr>
                  <w:r w:rsidRPr="00757B1A">
                    <w:rPr>
                      <w:sz w:val="26"/>
                      <w:szCs w:val="26"/>
                    </w:rPr>
                    <w:t>1,0</w:t>
                  </w:r>
                </w:p>
                <w:p w:rsidR="0021612F" w:rsidRDefault="0021612F" w:rsidP="0021612F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21612F" w:rsidRPr="0021612F" w:rsidRDefault="0021612F" w:rsidP="0021612F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0,5</w:t>
                  </w:r>
                </w:p>
              </w:tc>
            </w:tr>
            <w:tr w:rsidR="00326865" w:rsidTr="00FF238D">
              <w:tc>
                <w:tcPr>
                  <w:tcW w:w="614" w:type="dxa"/>
                  <w:vAlign w:val="center"/>
                </w:tcPr>
                <w:p w:rsidR="00326865" w:rsidRPr="00DA38C3" w:rsidRDefault="00DA38C3" w:rsidP="00DA38C3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4.</w:t>
                  </w:r>
                </w:p>
              </w:tc>
              <w:tc>
                <w:tcPr>
                  <w:tcW w:w="7088" w:type="dxa"/>
                </w:tcPr>
                <w:p w:rsidR="00326865" w:rsidRDefault="00DA38C3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DA38C3">
                    <w:rPr>
                      <w:sz w:val="26"/>
                      <w:szCs w:val="26"/>
                    </w:rPr>
                    <w:t>Уровень регистрируемой безработицы:</w:t>
                  </w:r>
                </w:p>
                <w:p w:rsidR="00DA38C3" w:rsidRDefault="00DA38C3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DA38C3" w:rsidRDefault="00DA38C3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DA38C3">
                    <w:rPr>
                      <w:sz w:val="26"/>
                      <w:szCs w:val="26"/>
                    </w:rPr>
                    <w:t xml:space="preserve">уровень регистрируемой безработицы ниже </w:t>
                  </w:r>
                  <w:proofErr w:type="spellStart"/>
                  <w:r w:rsidRPr="00DA38C3">
                    <w:rPr>
                      <w:sz w:val="26"/>
                      <w:szCs w:val="26"/>
                    </w:rPr>
                    <w:t>среднеобластного</w:t>
                  </w:r>
                  <w:proofErr w:type="spellEnd"/>
                  <w:r w:rsidRPr="00DA38C3">
                    <w:rPr>
                      <w:sz w:val="26"/>
                      <w:szCs w:val="26"/>
                    </w:rPr>
                    <w:t xml:space="preserve"> уровня на 0,3% и более</w:t>
                  </w:r>
                </w:p>
                <w:p w:rsidR="00DA38C3" w:rsidRDefault="00DA38C3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DA38C3" w:rsidRPr="00DA38C3" w:rsidRDefault="00DA38C3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DA38C3">
                    <w:rPr>
                      <w:sz w:val="26"/>
                      <w:szCs w:val="26"/>
                    </w:rPr>
                    <w:t xml:space="preserve">уровень регистрируемой безработицы равен или ниже </w:t>
                  </w:r>
                  <w:proofErr w:type="spellStart"/>
                  <w:r w:rsidRPr="00DA38C3">
                    <w:rPr>
                      <w:sz w:val="26"/>
                      <w:szCs w:val="26"/>
                    </w:rPr>
                    <w:t>среднеобластного</w:t>
                  </w:r>
                  <w:proofErr w:type="spellEnd"/>
                  <w:r w:rsidRPr="00DA38C3">
                    <w:rPr>
                      <w:sz w:val="26"/>
                      <w:szCs w:val="26"/>
                    </w:rPr>
                    <w:t xml:space="preserve"> уровня менее чем на 0,3%</w:t>
                  </w:r>
                </w:p>
              </w:tc>
              <w:tc>
                <w:tcPr>
                  <w:tcW w:w="1265" w:type="dxa"/>
                </w:tcPr>
                <w:p w:rsidR="00326865" w:rsidRDefault="00326865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657AF4" w:rsidRDefault="00657AF4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D9563F" w:rsidRDefault="00D9563F" w:rsidP="00657AF4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657AF4" w:rsidRPr="00657AF4" w:rsidRDefault="00657AF4" w:rsidP="00657AF4">
                  <w:pPr>
                    <w:jc w:val="center"/>
                    <w:rPr>
                      <w:sz w:val="26"/>
                      <w:szCs w:val="26"/>
                    </w:rPr>
                  </w:pPr>
                  <w:r w:rsidRPr="00657AF4">
                    <w:rPr>
                      <w:sz w:val="26"/>
                      <w:szCs w:val="26"/>
                    </w:rPr>
                    <w:t>1,0</w:t>
                  </w:r>
                </w:p>
                <w:p w:rsidR="00657AF4" w:rsidRPr="00657AF4" w:rsidRDefault="00657AF4" w:rsidP="00657AF4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657AF4" w:rsidRDefault="00657AF4" w:rsidP="00657AF4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657AF4" w:rsidRPr="00657AF4" w:rsidRDefault="00657AF4" w:rsidP="00D9563F">
                  <w:pPr>
                    <w:jc w:val="center"/>
                    <w:rPr>
                      <w:sz w:val="26"/>
                      <w:szCs w:val="26"/>
                    </w:rPr>
                  </w:pPr>
                  <w:r w:rsidRPr="00657AF4">
                    <w:rPr>
                      <w:sz w:val="26"/>
                      <w:szCs w:val="26"/>
                    </w:rPr>
                    <w:t>0,5</w:t>
                  </w:r>
                </w:p>
              </w:tc>
            </w:tr>
            <w:tr w:rsidR="00326865" w:rsidTr="00FF238D">
              <w:tc>
                <w:tcPr>
                  <w:tcW w:w="614" w:type="dxa"/>
                  <w:vAlign w:val="center"/>
                </w:tcPr>
                <w:p w:rsidR="00326865" w:rsidRPr="00CB1001" w:rsidRDefault="00CB1001" w:rsidP="00CB1001">
                  <w:pPr>
                    <w:jc w:val="center"/>
                    <w:rPr>
                      <w:sz w:val="26"/>
                      <w:szCs w:val="26"/>
                    </w:rPr>
                  </w:pPr>
                  <w:r w:rsidRPr="00CB1001">
                    <w:rPr>
                      <w:sz w:val="26"/>
                      <w:szCs w:val="26"/>
                    </w:rPr>
                    <w:t>5.</w:t>
                  </w:r>
                </w:p>
              </w:tc>
              <w:tc>
                <w:tcPr>
                  <w:tcW w:w="7088" w:type="dxa"/>
                </w:tcPr>
                <w:p w:rsidR="00326865" w:rsidRDefault="00CB1001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CB1001">
                    <w:rPr>
                      <w:sz w:val="26"/>
                      <w:szCs w:val="26"/>
                    </w:rPr>
                    <w:t>Коэффициент напряженности на рынке труда:</w:t>
                  </w:r>
                </w:p>
                <w:p w:rsidR="00CB1001" w:rsidRDefault="00CB1001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CB1001" w:rsidRDefault="00CB1001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CB1001">
                    <w:rPr>
                      <w:sz w:val="26"/>
                      <w:szCs w:val="26"/>
                    </w:rPr>
                    <w:t xml:space="preserve">коэффициент напряженности ниже </w:t>
                  </w:r>
                  <w:proofErr w:type="spellStart"/>
                  <w:r w:rsidRPr="00CB1001">
                    <w:rPr>
                      <w:sz w:val="26"/>
                      <w:szCs w:val="26"/>
                    </w:rPr>
                    <w:t>среднеобластного</w:t>
                  </w:r>
                  <w:proofErr w:type="spellEnd"/>
                  <w:r w:rsidRPr="00CB1001">
                    <w:rPr>
                      <w:sz w:val="26"/>
                      <w:szCs w:val="26"/>
                    </w:rPr>
                    <w:t xml:space="preserve"> коэффициента на 0,3% и более</w:t>
                  </w:r>
                </w:p>
                <w:p w:rsidR="00CB1001" w:rsidRDefault="00CB1001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CB1001" w:rsidRPr="00CB1001" w:rsidRDefault="00CB1001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CB1001">
                    <w:rPr>
                      <w:sz w:val="26"/>
                      <w:szCs w:val="26"/>
                    </w:rPr>
                    <w:t xml:space="preserve">коэффициент напряженности равен или ниже </w:t>
                  </w:r>
                  <w:proofErr w:type="spellStart"/>
                  <w:r w:rsidRPr="00CB1001">
                    <w:rPr>
                      <w:sz w:val="26"/>
                      <w:szCs w:val="26"/>
                    </w:rPr>
                    <w:t>среднеобластного</w:t>
                  </w:r>
                  <w:proofErr w:type="spellEnd"/>
                  <w:r w:rsidRPr="00CB1001">
                    <w:rPr>
                      <w:sz w:val="26"/>
                      <w:szCs w:val="26"/>
                    </w:rPr>
                    <w:t xml:space="preserve"> коэффициента менее чем на 0,3%</w:t>
                  </w:r>
                </w:p>
              </w:tc>
              <w:tc>
                <w:tcPr>
                  <w:tcW w:w="1265" w:type="dxa"/>
                </w:tcPr>
                <w:p w:rsidR="00326865" w:rsidRDefault="00326865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CB1001" w:rsidRDefault="00CB1001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D9563F" w:rsidRDefault="00D9563F" w:rsidP="00CB100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CB1001" w:rsidRPr="00CB1001" w:rsidRDefault="00CB1001" w:rsidP="00CB1001">
                  <w:pPr>
                    <w:jc w:val="center"/>
                    <w:rPr>
                      <w:sz w:val="26"/>
                      <w:szCs w:val="26"/>
                    </w:rPr>
                  </w:pPr>
                  <w:r w:rsidRPr="00CB1001">
                    <w:rPr>
                      <w:sz w:val="26"/>
                      <w:szCs w:val="26"/>
                    </w:rPr>
                    <w:t>1,0</w:t>
                  </w:r>
                </w:p>
                <w:p w:rsidR="00CB1001" w:rsidRPr="00CB1001" w:rsidRDefault="00CB1001" w:rsidP="00CB100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CB1001" w:rsidRPr="00CB1001" w:rsidRDefault="00CB1001" w:rsidP="00CB100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CB1001" w:rsidRPr="00CB1001" w:rsidRDefault="00CB1001" w:rsidP="00CB1001">
                  <w:pPr>
                    <w:jc w:val="center"/>
                    <w:rPr>
                      <w:sz w:val="26"/>
                      <w:szCs w:val="26"/>
                    </w:rPr>
                  </w:pPr>
                  <w:r w:rsidRPr="00CB1001">
                    <w:rPr>
                      <w:sz w:val="26"/>
                      <w:szCs w:val="26"/>
                    </w:rPr>
                    <w:t>0,5</w:t>
                  </w:r>
                </w:p>
              </w:tc>
            </w:tr>
            <w:tr w:rsidR="00326865" w:rsidTr="00FF238D">
              <w:tc>
                <w:tcPr>
                  <w:tcW w:w="614" w:type="dxa"/>
                  <w:vAlign w:val="center"/>
                </w:tcPr>
                <w:p w:rsidR="00326865" w:rsidRPr="008F4C52" w:rsidRDefault="008F4C52" w:rsidP="008F4C52">
                  <w:pPr>
                    <w:jc w:val="center"/>
                    <w:rPr>
                      <w:sz w:val="26"/>
                      <w:szCs w:val="26"/>
                    </w:rPr>
                  </w:pPr>
                  <w:r w:rsidRPr="005C3390">
                    <w:rPr>
                      <w:sz w:val="26"/>
                      <w:szCs w:val="26"/>
                    </w:rPr>
                    <w:t>6.</w:t>
                  </w:r>
                </w:p>
              </w:tc>
              <w:tc>
                <w:tcPr>
                  <w:tcW w:w="7088" w:type="dxa"/>
                </w:tcPr>
                <w:p w:rsidR="00326865" w:rsidRDefault="008F4C52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8F4C52">
                    <w:rPr>
                      <w:sz w:val="26"/>
                      <w:szCs w:val="26"/>
                    </w:rPr>
                    <w:t>Рост поступлений в консолидированный бюджет Брянской области налога на доходы физических лиц от налогоплательщиков с территории муниципального района (городского округа):</w:t>
                  </w:r>
                </w:p>
                <w:p w:rsidR="008F4C52" w:rsidRDefault="008F4C52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8F4C52" w:rsidRDefault="008F4C52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8F4C52">
                    <w:rPr>
                      <w:sz w:val="26"/>
                      <w:szCs w:val="26"/>
                    </w:rPr>
                    <w:t>при наличии темпов роста 107% и более</w:t>
                  </w:r>
                </w:p>
                <w:p w:rsidR="00486D93" w:rsidRDefault="00486D93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8F4C52" w:rsidRPr="008F4C52" w:rsidRDefault="008F4C52" w:rsidP="008F4C52">
                  <w:pPr>
                    <w:jc w:val="both"/>
                    <w:rPr>
                      <w:sz w:val="26"/>
                      <w:szCs w:val="26"/>
                    </w:rPr>
                  </w:pPr>
                  <w:r w:rsidRPr="008F4C52">
                    <w:rPr>
                      <w:sz w:val="26"/>
                      <w:szCs w:val="26"/>
                    </w:rPr>
                    <w:t>при наличии темпов роста от 103% до 107%</w:t>
                  </w:r>
                </w:p>
              </w:tc>
              <w:tc>
                <w:tcPr>
                  <w:tcW w:w="1265" w:type="dxa"/>
                </w:tcPr>
                <w:p w:rsidR="00326865" w:rsidRDefault="00326865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8F4C52" w:rsidRDefault="008F4C52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8F4C52" w:rsidRDefault="008F4C52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8F4C52" w:rsidRDefault="008F4C52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8F4C52" w:rsidRDefault="008F4C52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8F4C52" w:rsidRDefault="008F4C52" w:rsidP="008F4C52">
                  <w:pPr>
                    <w:jc w:val="center"/>
                    <w:rPr>
                      <w:sz w:val="26"/>
                      <w:szCs w:val="26"/>
                    </w:rPr>
                  </w:pPr>
                  <w:r w:rsidRPr="008F4C52">
                    <w:rPr>
                      <w:sz w:val="26"/>
                      <w:szCs w:val="26"/>
                    </w:rPr>
                    <w:t>1,0</w:t>
                  </w:r>
                </w:p>
                <w:p w:rsidR="00D9563F" w:rsidRDefault="00D9563F" w:rsidP="008F4C5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8F4C52" w:rsidRPr="008F4C52" w:rsidRDefault="008F4C52" w:rsidP="008F4C52">
                  <w:pPr>
                    <w:jc w:val="center"/>
                    <w:rPr>
                      <w:sz w:val="26"/>
                      <w:szCs w:val="26"/>
                    </w:rPr>
                  </w:pPr>
                  <w:r w:rsidRPr="008F4C52">
                    <w:rPr>
                      <w:sz w:val="26"/>
                      <w:szCs w:val="26"/>
                    </w:rPr>
                    <w:t>0,5</w:t>
                  </w:r>
                </w:p>
              </w:tc>
            </w:tr>
            <w:tr w:rsidR="008F4C52" w:rsidTr="00FF238D">
              <w:tc>
                <w:tcPr>
                  <w:tcW w:w="614" w:type="dxa"/>
                  <w:vAlign w:val="center"/>
                </w:tcPr>
                <w:p w:rsidR="008F4C52" w:rsidRPr="009C63D8" w:rsidRDefault="009C63D8" w:rsidP="009C63D8">
                  <w:pPr>
                    <w:jc w:val="center"/>
                    <w:rPr>
                      <w:sz w:val="26"/>
                      <w:szCs w:val="26"/>
                    </w:rPr>
                  </w:pPr>
                  <w:r w:rsidRPr="005C3390">
                    <w:rPr>
                      <w:sz w:val="26"/>
                      <w:szCs w:val="26"/>
                    </w:rPr>
                    <w:t>7.</w:t>
                  </w:r>
                </w:p>
              </w:tc>
              <w:tc>
                <w:tcPr>
                  <w:tcW w:w="7088" w:type="dxa"/>
                </w:tcPr>
                <w:p w:rsidR="008F4C52" w:rsidRDefault="009C63D8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9C63D8">
                    <w:rPr>
                      <w:sz w:val="26"/>
                      <w:szCs w:val="26"/>
                    </w:rPr>
                    <w:t>Рост поступлений в бюджет муниципального района (городского округа) налога, взимаемого в связи с применением патентной системы налогообложения:</w:t>
                  </w:r>
                </w:p>
                <w:p w:rsidR="009C63D8" w:rsidRDefault="009C63D8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9C63D8" w:rsidRDefault="009C63D8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9C63D8">
                    <w:rPr>
                      <w:sz w:val="26"/>
                      <w:szCs w:val="26"/>
                    </w:rPr>
                    <w:t>при наличии темпов роста 107% и более</w:t>
                  </w:r>
                </w:p>
                <w:p w:rsidR="009C63D8" w:rsidRDefault="009C63D8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9C63D8" w:rsidRPr="009C63D8" w:rsidRDefault="009C63D8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9C63D8">
                    <w:rPr>
                      <w:sz w:val="26"/>
                      <w:szCs w:val="26"/>
                    </w:rPr>
                    <w:t>при наличии темпов роста от 103% до 107%</w:t>
                  </w:r>
                </w:p>
              </w:tc>
              <w:tc>
                <w:tcPr>
                  <w:tcW w:w="1265" w:type="dxa"/>
                </w:tcPr>
                <w:p w:rsidR="008F4C52" w:rsidRDefault="008F4C52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9C63D8" w:rsidRDefault="009C63D8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9C63D8" w:rsidRDefault="009C63D8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9C63D8" w:rsidRDefault="009C63D8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9C63D8" w:rsidRPr="009C63D8" w:rsidRDefault="009C63D8" w:rsidP="009C63D8">
                  <w:pPr>
                    <w:jc w:val="center"/>
                    <w:rPr>
                      <w:sz w:val="26"/>
                      <w:szCs w:val="26"/>
                    </w:rPr>
                  </w:pPr>
                  <w:r w:rsidRPr="009C63D8">
                    <w:rPr>
                      <w:sz w:val="26"/>
                      <w:szCs w:val="26"/>
                    </w:rPr>
                    <w:t>1,0</w:t>
                  </w:r>
                </w:p>
                <w:p w:rsidR="009C63D8" w:rsidRPr="009C63D8" w:rsidRDefault="009C63D8" w:rsidP="009C63D8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9C63D8" w:rsidRPr="009C63D8" w:rsidRDefault="009C63D8" w:rsidP="009C63D8">
                  <w:pPr>
                    <w:jc w:val="center"/>
                    <w:rPr>
                      <w:sz w:val="26"/>
                      <w:szCs w:val="26"/>
                    </w:rPr>
                  </w:pPr>
                  <w:r w:rsidRPr="009C63D8">
                    <w:rPr>
                      <w:sz w:val="26"/>
                      <w:szCs w:val="26"/>
                    </w:rPr>
                    <w:t>0,5</w:t>
                  </w:r>
                </w:p>
              </w:tc>
            </w:tr>
            <w:tr w:rsidR="00AD6E6F" w:rsidTr="00FF238D">
              <w:tc>
                <w:tcPr>
                  <w:tcW w:w="614" w:type="dxa"/>
                  <w:vAlign w:val="center"/>
                </w:tcPr>
                <w:p w:rsidR="00AD6E6F" w:rsidRPr="005C3390" w:rsidRDefault="00AD6E6F" w:rsidP="000E4939">
                  <w:pPr>
                    <w:jc w:val="center"/>
                    <w:rPr>
                      <w:sz w:val="26"/>
                      <w:szCs w:val="26"/>
                    </w:rPr>
                  </w:pPr>
                  <w:r w:rsidRPr="00AD6E6F">
                    <w:rPr>
                      <w:sz w:val="26"/>
                      <w:szCs w:val="26"/>
                    </w:rPr>
                    <w:t>8.</w:t>
                  </w:r>
                </w:p>
              </w:tc>
              <w:tc>
                <w:tcPr>
                  <w:tcW w:w="7088" w:type="dxa"/>
                </w:tcPr>
                <w:p w:rsidR="00AD6E6F" w:rsidRPr="000E4939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AD6E6F">
                    <w:rPr>
                      <w:sz w:val="26"/>
                      <w:szCs w:val="26"/>
                    </w:rPr>
                    <w:t>Рост поступлений в бюджет муниципального района (городского округа) единого налога на вмененный доход для отдельных видов деятельности:</w:t>
                  </w:r>
                </w:p>
              </w:tc>
              <w:tc>
                <w:tcPr>
                  <w:tcW w:w="1265" w:type="dxa"/>
                </w:tcPr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AD6E6F" w:rsidTr="00D71A87">
              <w:tc>
                <w:tcPr>
                  <w:tcW w:w="614" w:type="dxa"/>
                  <w:vAlign w:val="center"/>
                </w:tcPr>
                <w:p w:rsidR="00AD6E6F" w:rsidRPr="00AD6E6F" w:rsidRDefault="00AD6E6F" w:rsidP="00C13A99">
                  <w:pPr>
                    <w:jc w:val="center"/>
                    <w:rPr>
                      <w:sz w:val="26"/>
                      <w:szCs w:val="26"/>
                    </w:rPr>
                  </w:pPr>
                  <w:r w:rsidRPr="00AD6E6F">
                    <w:rPr>
                      <w:sz w:val="26"/>
                      <w:szCs w:val="26"/>
                    </w:rPr>
                    <w:lastRenderedPageBreak/>
                    <w:t>N</w:t>
                  </w:r>
                </w:p>
                <w:p w:rsidR="00AD6E6F" w:rsidRPr="00757B1A" w:rsidRDefault="00AD6E6F" w:rsidP="00C13A99">
                  <w:pPr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 w:rsidRPr="00AD6E6F">
                    <w:rPr>
                      <w:sz w:val="26"/>
                      <w:szCs w:val="26"/>
                    </w:rPr>
                    <w:t>п</w:t>
                  </w:r>
                  <w:proofErr w:type="gramEnd"/>
                  <w:r w:rsidRPr="00AD6E6F">
                    <w:rPr>
                      <w:sz w:val="26"/>
                      <w:szCs w:val="26"/>
                    </w:rPr>
                    <w:t>/п</w:t>
                  </w:r>
                </w:p>
              </w:tc>
              <w:tc>
                <w:tcPr>
                  <w:tcW w:w="7088" w:type="dxa"/>
                  <w:vAlign w:val="center"/>
                </w:tcPr>
                <w:p w:rsidR="00AD6E6F" w:rsidRPr="00757B1A" w:rsidRDefault="00AD6E6F" w:rsidP="00C13A99">
                  <w:pPr>
                    <w:jc w:val="center"/>
                    <w:rPr>
                      <w:sz w:val="26"/>
                      <w:szCs w:val="26"/>
                    </w:rPr>
                  </w:pPr>
                  <w:r w:rsidRPr="00AD6E6F">
                    <w:rPr>
                      <w:sz w:val="26"/>
                      <w:szCs w:val="26"/>
                    </w:rPr>
                    <w:t>Наименование показателей</w:t>
                  </w:r>
                </w:p>
              </w:tc>
              <w:tc>
                <w:tcPr>
                  <w:tcW w:w="1265" w:type="dxa"/>
                  <w:vAlign w:val="center"/>
                </w:tcPr>
                <w:p w:rsidR="00AD6E6F" w:rsidRDefault="00AD6E6F" w:rsidP="00C13A99">
                  <w:pPr>
                    <w:jc w:val="center"/>
                    <w:rPr>
                      <w:sz w:val="26"/>
                      <w:szCs w:val="26"/>
                    </w:rPr>
                  </w:pPr>
                  <w:r w:rsidRPr="00AD6E6F">
                    <w:rPr>
                      <w:sz w:val="26"/>
                      <w:szCs w:val="26"/>
                    </w:rPr>
                    <w:t>Балльная оценка</w:t>
                  </w:r>
                </w:p>
              </w:tc>
            </w:tr>
            <w:tr w:rsidR="008F4C52" w:rsidTr="00FF238D">
              <w:tc>
                <w:tcPr>
                  <w:tcW w:w="614" w:type="dxa"/>
                  <w:vAlign w:val="center"/>
                </w:tcPr>
                <w:p w:rsidR="008F4C52" w:rsidRPr="000E4939" w:rsidRDefault="008F4C52" w:rsidP="000E4939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088" w:type="dxa"/>
                </w:tcPr>
                <w:p w:rsidR="000E4939" w:rsidRDefault="000E4939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0E4939">
                    <w:rPr>
                      <w:sz w:val="26"/>
                      <w:szCs w:val="26"/>
                    </w:rPr>
                    <w:t>при наличии темпов роста 107% и более</w:t>
                  </w:r>
                </w:p>
                <w:p w:rsidR="000E4939" w:rsidRDefault="000E4939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E4939" w:rsidRPr="000E4939" w:rsidRDefault="000E4939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0E4939">
                    <w:rPr>
                      <w:sz w:val="26"/>
                      <w:szCs w:val="26"/>
                    </w:rPr>
                    <w:t>при наличии темпов роста от 103% до 107%</w:t>
                  </w:r>
                </w:p>
              </w:tc>
              <w:tc>
                <w:tcPr>
                  <w:tcW w:w="1265" w:type="dxa"/>
                </w:tcPr>
                <w:p w:rsidR="000E4939" w:rsidRPr="000E4939" w:rsidRDefault="000E4939" w:rsidP="000E49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4939">
                    <w:rPr>
                      <w:sz w:val="26"/>
                      <w:szCs w:val="26"/>
                    </w:rPr>
                    <w:t>1,0</w:t>
                  </w:r>
                </w:p>
                <w:p w:rsidR="000E4939" w:rsidRPr="000E4939" w:rsidRDefault="000E4939" w:rsidP="000E493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0E4939" w:rsidRPr="000E4939" w:rsidRDefault="000E4939" w:rsidP="000E4939">
                  <w:pPr>
                    <w:jc w:val="center"/>
                    <w:rPr>
                      <w:sz w:val="26"/>
                      <w:szCs w:val="26"/>
                    </w:rPr>
                  </w:pPr>
                  <w:r w:rsidRPr="000E4939">
                    <w:rPr>
                      <w:sz w:val="26"/>
                      <w:szCs w:val="26"/>
                    </w:rPr>
                    <w:t>0,5</w:t>
                  </w:r>
                </w:p>
              </w:tc>
            </w:tr>
            <w:tr w:rsidR="008F4C52" w:rsidTr="00FF238D">
              <w:tc>
                <w:tcPr>
                  <w:tcW w:w="614" w:type="dxa"/>
                  <w:vAlign w:val="center"/>
                </w:tcPr>
                <w:p w:rsidR="008F4C52" w:rsidRPr="008A2E3D" w:rsidRDefault="008A2E3D" w:rsidP="008A2E3D">
                  <w:pPr>
                    <w:jc w:val="center"/>
                    <w:rPr>
                      <w:sz w:val="26"/>
                      <w:szCs w:val="26"/>
                    </w:rPr>
                  </w:pPr>
                  <w:r w:rsidRPr="005C3390">
                    <w:rPr>
                      <w:sz w:val="26"/>
                      <w:szCs w:val="26"/>
                    </w:rPr>
                    <w:t>9.</w:t>
                  </w:r>
                </w:p>
              </w:tc>
              <w:tc>
                <w:tcPr>
                  <w:tcW w:w="7088" w:type="dxa"/>
                </w:tcPr>
                <w:p w:rsidR="008F4C52" w:rsidRDefault="008A2E3D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8A2E3D">
                    <w:rPr>
                      <w:sz w:val="26"/>
                      <w:szCs w:val="26"/>
                    </w:rPr>
                    <w:t>Рост поступлений в консолидированный бюджет муниципального района (бюджет городского округа) местных налогов (земельного налога, налога на имущество физических лиц):</w:t>
                  </w:r>
                </w:p>
                <w:p w:rsidR="008A2E3D" w:rsidRDefault="008A2E3D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8A2E3D" w:rsidRDefault="008A2E3D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8A2E3D">
                    <w:rPr>
                      <w:sz w:val="26"/>
                      <w:szCs w:val="26"/>
                    </w:rPr>
                    <w:t>при наличии темпов роста 107% и более</w:t>
                  </w:r>
                </w:p>
                <w:p w:rsidR="008A2E3D" w:rsidRDefault="008A2E3D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8A2E3D" w:rsidRPr="008A2E3D" w:rsidRDefault="008A2E3D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8A2E3D">
                    <w:rPr>
                      <w:sz w:val="26"/>
                      <w:szCs w:val="26"/>
                    </w:rPr>
                    <w:t>при наличии темпов роста от 103% до 107%</w:t>
                  </w:r>
                </w:p>
              </w:tc>
              <w:tc>
                <w:tcPr>
                  <w:tcW w:w="1265" w:type="dxa"/>
                </w:tcPr>
                <w:p w:rsidR="008F4C52" w:rsidRDefault="008F4C52" w:rsidP="008A2E3D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8A2E3D" w:rsidRDefault="008A2E3D" w:rsidP="008A2E3D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8A2E3D" w:rsidRDefault="008A2E3D" w:rsidP="008A2E3D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8A2E3D" w:rsidRDefault="008A2E3D" w:rsidP="008A2E3D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8A2E3D" w:rsidRDefault="008A2E3D" w:rsidP="008A2E3D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8A2E3D" w:rsidRPr="008A2E3D" w:rsidRDefault="008A2E3D" w:rsidP="008A2E3D">
                  <w:pPr>
                    <w:jc w:val="center"/>
                    <w:rPr>
                      <w:sz w:val="26"/>
                      <w:szCs w:val="26"/>
                    </w:rPr>
                  </w:pPr>
                  <w:r w:rsidRPr="008A2E3D">
                    <w:rPr>
                      <w:sz w:val="26"/>
                      <w:szCs w:val="26"/>
                    </w:rPr>
                    <w:t>1,0</w:t>
                  </w:r>
                </w:p>
                <w:p w:rsidR="008A2E3D" w:rsidRPr="008A2E3D" w:rsidRDefault="008A2E3D" w:rsidP="008A2E3D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8A2E3D" w:rsidRPr="008A2E3D" w:rsidRDefault="008A2E3D" w:rsidP="008A2E3D">
                  <w:pPr>
                    <w:jc w:val="center"/>
                    <w:rPr>
                      <w:sz w:val="26"/>
                      <w:szCs w:val="26"/>
                    </w:rPr>
                  </w:pPr>
                  <w:r w:rsidRPr="008A2E3D">
                    <w:rPr>
                      <w:sz w:val="26"/>
                      <w:szCs w:val="26"/>
                    </w:rPr>
                    <w:t>0,5</w:t>
                  </w:r>
                </w:p>
              </w:tc>
            </w:tr>
            <w:tr w:rsidR="008F4C52" w:rsidTr="00FF238D">
              <w:tc>
                <w:tcPr>
                  <w:tcW w:w="614" w:type="dxa"/>
                  <w:vAlign w:val="center"/>
                </w:tcPr>
                <w:p w:rsidR="008F4C52" w:rsidRPr="00AB7E9C" w:rsidRDefault="00AB7E9C" w:rsidP="00060A88">
                  <w:pPr>
                    <w:jc w:val="center"/>
                    <w:rPr>
                      <w:sz w:val="26"/>
                      <w:szCs w:val="26"/>
                    </w:rPr>
                  </w:pPr>
                  <w:r w:rsidRPr="00AB7E9C">
                    <w:rPr>
                      <w:sz w:val="26"/>
                      <w:szCs w:val="26"/>
                    </w:rPr>
                    <w:t>10.</w:t>
                  </w:r>
                </w:p>
              </w:tc>
              <w:tc>
                <w:tcPr>
                  <w:tcW w:w="7088" w:type="dxa"/>
                </w:tcPr>
                <w:p w:rsidR="008F4C52" w:rsidRPr="00AB7E9C" w:rsidRDefault="00AB7E9C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AB7E9C">
                    <w:rPr>
                      <w:sz w:val="26"/>
                      <w:szCs w:val="26"/>
                    </w:rPr>
                    <w:t>Отсутствие задолженности органов местного самоуправления муниципального района (городского округа) и поселений на территории муниципального района, муниципальных учреждений на территории муниципального района (городского округа) по налогам и сборам</w:t>
                  </w:r>
                </w:p>
              </w:tc>
              <w:tc>
                <w:tcPr>
                  <w:tcW w:w="1265" w:type="dxa"/>
                </w:tcPr>
                <w:p w:rsidR="00D9563F" w:rsidRDefault="00D9563F" w:rsidP="00AB7E9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9563F" w:rsidRDefault="00D9563F" w:rsidP="00AB7E9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9563F" w:rsidRDefault="00D9563F" w:rsidP="00AB7E9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9563F" w:rsidRDefault="00D9563F" w:rsidP="00AB7E9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8F4C52" w:rsidRPr="00AB7E9C" w:rsidRDefault="00AB7E9C" w:rsidP="00AB7E9C">
                  <w:pPr>
                    <w:jc w:val="center"/>
                    <w:rPr>
                      <w:sz w:val="26"/>
                      <w:szCs w:val="26"/>
                    </w:rPr>
                  </w:pPr>
                  <w:r w:rsidRPr="00AB7E9C">
                    <w:rPr>
                      <w:sz w:val="26"/>
                      <w:szCs w:val="26"/>
                    </w:rPr>
                    <w:t>1,0</w:t>
                  </w:r>
                </w:p>
              </w:tc>
            </w:tr>
            <w:tr w:rsidR="008F4C52" w:rsidTr="00FF238D">
              <w:tc>
                <w:tcPr>
                  <w:tcW w:w="614" w:type="dxa"/>
                  <w:vAlign w:val="center"/>
                </w:tcPr>
                <w:p w:rsidR="008F4C52" w:rsidRPr="00060A88" w:rsidRDefault="00060A88" w:rsidP="00060A88">
                  <w:pPr>
                    <w:jc w:val="center"/>
                    <w:rPr>
                      <w:sz w:val="26"/>
                      <w:szCs w:val="26"/>
                    </w:rPr>
                  </w:pPr>
                  <w:r w:rsidRPr="00060A88">
                    <w:rPr>
                      <w:sz w:val="26"/>
                      <w:szCs w:val="26"/>
                    </w:rPr>
                    <w:t>11.</w:t>
                  </w:r>
                </w:p>
              </w:tc>
              <w:tc>
                <w:tcPr>
                  <w:tcW w:w="7088" w:type="dxa"/>
                </w:tcPr>
                <w:p w:rsidR="008F4C52" w:rsidRPr="00060A88" w:rsidRDefault="00060A88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060A88">
                    <w:rPr>
                      <w:sz w:val="26"/>
                      <w:szCs w:val="26"/>
                    </w:rPr>
                    <w:t>Сокращение (отсутствие) недоимки по налогам, поступающим в консолидированный бюджет Брянской области с территории муниципального района:</w:t>
                  </w:r>
                </w:p>
                <w:p w:rsidR="00060A88" w:rsidRPr="00060A88" w:rsidRDefault="00060A88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60A88" w:rsidRPr="00060A88" w:rsidRDefault="00060A88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060A88">
                    <w:rPr>
                      <w:sz w:val="26"/>
                      <w:szCs w:val="26"/>
                    </w:rPr>
                    <w:t>при отсутствии, сокращении на 10% и более</w:t>
                  </w:r>
                </w:p>
                <w:p w:rsidR="00060A88" w:rsidRPr="00060A88" w:rsidRDefault="00060A88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60A88" w:rsidRPr="00060A88" w:rsidRDefault="00060A88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060A88">
                    <w:rPr>
                      <w:sz w:val="26"/>
                      <w:szCs w:val="26"/>
                    </w:rPr>
                    <w:t>при сокращении от 5% до 10%</w:t>
                  </w:r>
                </w:p>
              </w:tc>
              <w:tc>
                <w:tcPr>
                  <w:tcW w:w="1265" w:type="dxa"/>
                </w:tcPr>
                <w:p w:rsidR="008F4C52" w:rsidRDefault="008F4C52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60A88" w:rsidRDefault="00060A88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60A88" w:rsidRDefault="00060A88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60A88" w:rsidRDefault="00060A88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060A88" w:rsidRPr="00060A88" w:rsidRDefault="00060A88" w:rsidP="00060A88">
                  <w:pPr>
                    <w:jc w:val="center"/>
                    <w:rPr>
                      <w:sz w:val="26"/>
                      <w:szCs w:val="26"/>
                    </w:rPr>
                  </w:pPr>
                  <w:r w:rsidRPr="00060A88">
                    <w:rPr>
                      <w:sz w:val="26"/>
                      <w:szCs w:val="26"/>
                    </w:rPr>
                    <w:t>1,0</w:t>
                  </w:r>
                </w:p>
                <w:p w:rsidR="00060A88" w:rsidRPr="00060A88" w:rsidRDefault="00060A88" w:rsidP="00060A88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060A88" w:rsidRPr="00060A88" w:rsidRDefault="00060A88" w:rsidP="00060A88">
                  <w:pPr>
                    <w:jc w:val="center"/>
                    <w:rPr>
                      <w:sz w:val="26"/>
                      <w:szCs w:val="26"/>
                    </w:rPr>
                  </w:pPr>
                  <w:r w:rsidRPr="00060A88">
                    <w:rPr>
                      <w:sz w:val="26"/>
                      <w:szCs w:val="26"/>
                    </w:rPr>
                    <w:t>0,5</w:t>
                  </w:r>
                </w:p>
              </w:tc>
            </w:tr>
            <w:tr w:rsidR="008F4C52" w:rsidTr="00F220C9">
              <w:tc>
                <w:tcPr>
                  <w:tcW w:w="614" w:type="dxa"/>
                  <w:vAlign w:val="center"/>
                </w:tcPr>
                <w:p w:rsidR="008F4C52" w:rsidRPr="00CE714F" w:rsidRDefault="00CE714F" w:rsidP="00CE714F">
                  <w:pPr>
                    <w:jc w:val="center"/>
                    <w:rPr>
                      <w:sz w:val="26"/>
                      <w:szCs w:val="26"/>
                    </w:rPr>
                  </w:pPr>
                  <w:r w:rsidRPr="00CE714F">
                    <w:rPr>
                      <w:sz w:val="26"/>
                      <w:szCs w:val="26"/>
                    </w:rPr>
                    <w:t>12.</w:t>
                  </w:r>
                </w:p>
              </w:tc>
              <w:tc>
                <w:tcPr>
                  <w:tcW w:w="7088" w:type="dxa"/>
                </w:tcPr>
                <w:p w:rsidR="008F4C52" w:rsidRPr="00CE714F" w:rsidRDefault="00CE714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CE714F">
                    <w:rPr>
                      <w:sz w:val="26"/>
                      <w:szCs w:val="26"/>
                    </w:rPr>
                    <w:t>Отсутствие задолженности органов местного самоуправления муниципального района (городского округа) и поселений на территории муниципального района, муниципальных учреждений на территории муниципального района (городского округа) по страховым взносам в государственные внебюджетные фонды Российской Федерации</w:t>
                  </w:r>
                </w:p>
              </w:tc>
              <w:tc>
                <w:tcPr>
                  <w:tcW w:w="1265" w:type="dxa"/>
                  <w:vAlign w:val="center"/>
                </w:tcPr>
                <w:p w:rsidR="00D9563F" w:rsidRDefault="00D9563F" w:rsidP="00F220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9563F" w:rsidRDefault="00D9563F" w:rsidP="00F220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9563F" w:rsidRDefault="00D9563F" w:rsidP="00F220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9563F" w:rsidRDefault="00D9563F" w:rsidP="00F220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9563F" w:rsidRDefault="00D9563F" w:rsidP="00F220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01690F" w:rsidRDefault="0001690F" w:rsidP="00F220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8F4C52" w:rsidRPr="00CE714F" w:rsidRDefault="00CE714F" w:rsidP="00F220C9">
                  <w:pPr>
                    <w:jc w:val="center"/>
                    <w:rPr>
                      <w:sz w:val="26"/>
                      <w:szCs w:val="26"/>
                    </w:rPr>
                  </w:pPr>
                  <w:r w:rsidRPr="00CE714F">
                    <w:rPr>
                      <w:sz w:val="26"/>
                      <w:szCs w:val="26"/>
                    </w:rPr>
                    <w:t>1,0</w:t>
                  </w:r>
                </w:p>
              </w:tc>
            </w:tr>
            <w:tr w:rsidR="008F4C52" w:rsidTr="00053366">
              <w:tc>
                <w:tcPr>
                  <w:tcW w:w="614" w:type="dxa"/>
                  <w:vAlign w:val="center"/>
                </w:tcPr>
                <w:p w:rsidR="008F4C52" w:rsidRPr="00FF238D" w:rsidRDefault="00FF238D" w:rsidP="00053366">
                  <w:pPr>
                    <w:jc w:val="center"/>
                    <w:rPr>
                      <w:sz w:val="26"/>
                      <w:szCs w:val="26"/>
                    </w:rPr>
                  </w:pPr>
                  <w:r w:rsidRPr="00FF238D">
                    <w:rPr>
                      <w:sz w:val="26"/>
                      <w:szCs w:val="26"/>
                    </w:rPr>
                    <w:t>13</w:t>
                  </w:r>
                  <w:r w:rsidR="0026640C">
                    <w:rPr>
                      <w:sz w:val="26"/>
                      <w:szCs w:val="26"/>
                    </w:rPr>
                    <w:t>.</w:t>
                  </w:r>
                </w:p>
                <w:p w:rsidR="00FF238D" w:rsidRDefault="00FF238D" w:rsidP="00053366">
                  <w:pPr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7088" w:type="dxa"/>
                </w:tcPr>
                <w:p w:rsidR="008F4C52" w:rsidRPr="00FF238D" w:rsidRDefault="00FF238D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FF238D">
                    <w:rPr>
                      <w:sz w:val="26"/>
                      <w:szCs w:val="26"/>
                    </w:rPr>
                    <w:t>Наличие программы или мероприятий поддержки местных инициатив</w:t>
                  </w:r>
                </w:p>
              </w:tc>
              <w:tc>
                <w:tcPr>
                  <w:tcW w:w="1265" w:type="dxa"/>
                </w:tcPr>
                <w:p w:rsidR="0001690F" w:rsidRDefault="0001690F" w:rsidP="00FF238D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8F4C52" w:rsidRPr="00FF238D" w:rsidRDefault="00FF238D" w:rsidP="00FF238D">
                  <w:pPr>
                    <w:jc w:val="center"/>
                    <w:rPr>
                      <w:sz w:val="26"/>
                      <w:szCs w:val="26"/>
                    </w:rPr>
                  </w:pPr>
                  <w:r w:rsidRPr="00FF238D">
                    <w:rPr>
                      <w:sz w:val="26"/>
                      <w:szCs w:val="26"/>
                    </w:rPr>
                    <w:t>1,0</w:t>
                  </w:r>
                </w:p>
              </w:tc>
            </w:tr>
            <w:tr w:rsidR="008F4C52" w:rsidTr="00053366">
              <w:tc>
                <w:tcPr>
                  <w:tcW w:w="614" w:type="dxa"/>
                  <w:vAlign w:val="center"/>
                </w:tcPr>
                <w:p w:rsidR="008F4C52" w:rsidRPr="00053366" w:rsidRDefault="00053366" w:rsidP="00053366">
                  <w:pPr>
                    <w:jc w:val="center"/>
                    <w:rPr>
                      <w:sz w:val="26"/>
                      <w:szCs w:val="26"/>
                    </w:rPr>
                  </w:pPr>
                  <w:r w:rsidRPr="00053366">
                    <w:rPr>
                      <w:sz w:val="26"/>
                      <w:szCs w:val="26"/>
                    </w:rPr>
                    <w:t>14</w:t>
                  </w:r>
                  <w:r w:rsidR="0026640C">
                    <w:rPr>
                      <w:sz w:val="26"/>
                      <w:szCs w:val="26"/>
                    </w:rPr>
                    <w:t>.</w:t>
                  </w:r>
                </w:p>
                <w:p w:rsidR="00053366" w:rsidRDefault="00053366" w:rsidP="00053366">
                  <w:pPr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7088" w:type="dxa"/>
                </w:tcPr>
                <w:p w:rsidR="008F4C52" w:rsidRDefault="00053366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053366">
                    <w:rPr>
                      <w:sz w:val="26"/>
                      <w:szCs w:val="26"/>
                    </w:rPr>
                    <w:t>Снижение (отсутствие) общего объема кредиторской задолженности по расходам бюджета муниципальных учреждений (за исключением кредиторской задолженности по заработной плате и начислениям на выплаты по оплате труда):</w:t>
                  </w:r>
                </w:p>
                <w:p w:rsidR="0026640C" w:rsidRDefault="0026640C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26640C" w:rsidRDefault="0026640C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26640C">
                    <w:rPr>
                      <w:sz w:val="26"/>
                      <w:szCs w:val="26"/>
                    </w:rPr>
                    <w:t>при отсутствии, снижении на 50% и более</w:t>
                  </w:r>
                </w:p>
                <w:p w:rsidR="0026640C" w:rsidRDefault="0026640C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26640C" w:rsidRPr="00053366" w:rsidRDefault="0026640C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26640C">
                    <w:rPr>
                      <w:sz w:val="26"/>
                      <w:szCs w:val="26"/>
                    </w:rPr>
                    <w:t>при снижении от 25% до 50%</w:t>
                  </w:r>
                </w:p>
              </w:tc>
              <w:tc>
                <w:tcPr>
                  <w:tcW w:w="1265" w:type="dxa"/>
                </w:tcPr>
                <w:p w:rsidR="008F4C52" w:rsidRDefault="008F4C52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26640C" w:rsidRDefault="0026640C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26640C" w:rsidRDefault="0026640C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26640C" w:rsidRDefault="0026640C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26640C" w:rsidRDefault="0026640C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26640C" w:rsidRDefault="0026640C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26640C" w:rsidRPr="0026640C" w:rsidRDefault="0026640C" w:rsidP="0026640C">
                  <w:pPr>
                    <w:jc w:val="center"/>
                    <w:rPr>
                      <w:sz w:val="26"/>
                      <w:szCs w:val="26"/>
                    </w:rPr>
                  </w:pPr>
                  <w:r w:rsidRPr="0026640C">
                    <w:rPr>
                      <w:sz w:val="26"/>
                      <w:szCs w:val="26"/>
                    </w:rPr>
                    <w:t>1,0</w:t>
                  </w:r>
                </w:p>
                <w:p w:rsidR="0026640C" w:rsidRPr="0026640C" w:rsidRDefault="0026640C" w:rsidP="0026640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26640C" w:rsidRPr="0026640C" w:rsidRDefault="0026640C" w:rsidP="0026640C">
                  <w:pPr>
                    <w:jc w:val="center"/>
                    <w:rPr>
                      <w:sz w:val="26"/>
                      <w:szCs w:val="26"/>
                    </w:rPr>
                  </w:pPr>
                  <w:r w:rsidRPr="0026640C">
                    <w:rPr>
                      <w:sz w:val="26"/>
                      <w:szCs w:val="26"/>
                    </w:rPr>
                    <w:t>0,5</w:t>
                  </w:r>
                </w:p>
              </w:tc>
            </w:tr>
            <w:tr w:rsidR="0026640C" w:rsidTr="00B05E6C">
              <w:tc>
                <w:tcPr>
                  <w:tcW w:w="614" w:type="dxa"/>
                  <w:vAlign w:val="center"/>
                </w:tcPr>
                <w:p w:rsidR="0026640C" w:rsidRPr="0026640C" w:rsidRDefault="0026640C" w:rsidP="00B05E6C">
                  <w:pPr>
                    <w:jc w:val="center"/>
                    <w:rPr>
                      <w:sz w:val="26"/>
                      <w:szCs w:val="26"/>
                    </w:rPr>
                  </w:pPr>
                  <w:r w:rsidRPr="0026640C">
                    <w:rPr>
                      <w:sz w:val="26"/>
                      <w:szCs w:val="26"/>
                    </w:rPr>
                    <w:t>15.</w:t>
                  </w:r>
                </w:p>
              </w:tc>
              <w:tc>
                <w:tcPr>
                  <w:tcW w:w="7088" w:type="dxa"/>
                </w:tcPr>
                <w:p w:rsidR="0026640C" w:rsidRPr="00B05E6C" w:rsidRDefault="00B05E6C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B05E6C">
                    <w:rPr>
                      <w:sz w:val="26"/>
                      <w:szCs w:val="26"/>
                    </w:rPr>
                    <w:t>Отсутствие просроченной кредиторской задолженности местного бюджета и муниципальных учреждений</w:t>
                  </w:r>
                </w:p>
              </w:tc>
              <w:tc>
                <w:tcPr>
                  <w:tcW w:w="1265" w:type="dxa"/>
                </w:tcPr>
                <w:p w:rsidR="00D9563F" w:rsidRDefault="00D9563F" w:rsidP="00B05E6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26640C" w:rsidRPr="00B05E6C" w:rsidRDefault="00B05E6C" w:rsidP="00B05E6C">
                  <w:pPr>
                    <w:jc w:val="center"/>
                    <w:rPr>
                      <w:sz w:val="26"/>
                      <w:szCs w:val="26"/>
                    </w:rPr>
                  </w:pPr>
                  <w:r w:rsidRPr="00B05E6C">
                    <w:rPr>
                      <w:sz w:val="26"/>
                      <w:szCs w:val="26"/>
                    </w:rPr>
                    <w:t>1,0</w:t>
                  </w:r>
                </w:p>
              </w:tc>
            </w:tr>
            <w:tr w:rsidR="0026640C" w:rsidTr="00231666">
              <w:tc>
                <w:tcPr>
                  <w:tcW w:w="614" w:type="dxa"/>
                  <w:vAlign w:val="center"/>
                </w:tcPr>
                <w:p w:rsidR="0026640C" w:rsidRPr="00B05E6C" w:rsidRDefault="00B05E6C" w:rsidP="00231666">
                  <w:pPr>
                    <w:jc w:val="center"/>
                    <w:rPr>
                      <w:sz w:val="26"/>
                      <w:szCs w:val="26"/>
                    </w:rPr>
                  </w:pPr>
                  <w:r w:rsidRPr="00B05E6C">
                    <w:rPr>
                      <w:sz w:val="26"/>
                      <w:szCs w:val="26"/>
                    </w:rPr>
                    <w:t>16.</w:t>
                  </w:r>
                </w:p>
              </w:tc>
              <w:tc>
                <w:tcPr>
                  <w:tcW w:w="7088" w:type="dxa"/>
                </w:tcPr>
                <w:p w:rsidR="0026640C" w:rsidRDefault="00B05E6C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B05E6C">
                    <w:rPr>
                      <w:sz w:val="26"/>
                      <w:szCs w:val="26"/>
                    </w:rPr>
                    <w:t>Отсутствие дебиторской задолженности, нереальной к взысканию, местного бюджета и муниципальных учреждений</w:t>
                  </w:r>
                </w:p>
                <w:p w:rsidR="00AD6E6F" w:rsidRPr="00B05E6C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65" w:type="dxa"/>
                </w:tcPr>
                <w:p w:rsidR="00D9563F" w:rsidRDefault="00D9563F" w:rsidP="00B05E6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9563F" w:rsidRDefault="00D9563F" w:rsidP="00B05E6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26640C" w:rsidRPr="00B05E6C" w:rsidRDefault="00B05E6C" w:rsidP="00B05E6C">
                  <w:pPr>
                    <w:jc w:val="center"/>
                    <w:rPr>
                      <w:sz w:val="26"/>
                      <w:szCs w:val="26"/>
                    </w:rPr>
                  </w:pPr>
                  <w:r w:rsidRPr="00B05E6C">
                    <w:rPr>
                      <w:sz w:val="26"/>
                      <w:szCs w:val="26"/>
                    </w:rPr>
                    <w:t>1,0</w:t>
                  </w:r>
                </w:p>
              </w:tc>
            </w:tr>
            <w:tr w:rsidR="00AD6E6F" w:rsidTr="00EC2AFA">
              <w:tc>
                <w:tcPr>
                  <w:tcW w:w="614" w:type="dxa"/>
                  <w:vAlign w:val="center"/>
                </w:tcPr>
                <w:p w:rsidR="00AD6E6F" w:rsidRPr="00AD6E6F" w:rsidRDefault="00AD6E6F" w:rsidP="00C13A99">
                  <w:pPr>
                    <w:jc w:val="center"/>
                    <w:rPr>
                      <w:sz w:val="26"/>
                      <w:szCs w:val="26"/>
                    </w:rPr>
                  </w:pPr>
                  <w:r w:rsidRPr="00AD6E6F">
                    <w:rPr>
                      <w:sz w:val="26"/>
                      <w:szCs w:val="26"/>
                    </w:rPr>
                    <w:lastRenderedPageBreak/>
                    <w:t>N</w:t>
                  </w:r>
                </w:p>
                <w:p w:rsidR="00AD6E6F" w:rsidRPr="00757B1A" w:rsidRDefault="00AD6E6F" w:rsidP="00C13A99">
                  <w:pPr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 w:rsidRPr="00AD6E6F">
                    <w:rPr>
                      <w:sz w:val="26"/>
                      <w:szCs w:val="26"/>
                    </w:rPr>
                    <w:t>п</w:t>
                  </w:r>
                  <w:proofErr w:type="gramEnd"/>
                  <w:r w:rsidRPr="00AD6E6F">
                    <w:rPr>
                      <w:sz w:val="26"/>
                      <w:szCs w:val="26"/>
                    </w:rPr>
                    <w:t>/п</w:t>
                  </w:r>
                </w:p>
              </w:tc>
              <w:tc>
                <w:tcPr>
                  <w:tcW w:w="7088" w:type="dxa"/>
                  <w:vAlign w:val="center"/>
                </w:tcPr>
                <w:p w:rsidR="00AD6E6F" w:rsidRPr="00757B1A" w:rsidRDefault="00AD6E6F" w:rsidP="00C13A99">
                  <w:pPr>
                    <w:jc w:val="center"/>
                    <w:rPr>
                      <w:sz w:val="26"/>
                      <w:szCs w:val="26"/>
                    </w:rPr>
                  </w:pPr>
                  <w:r w:rsidRPr="00AD6E6F">
                    <w:rPr>
                      <w:sz w:val="26"/>
                      <w:szCs w:val="26"/>
                    </w:rPr>
                    <w:t>Наименование показателей</w:t>
                  </w:r>
                </w:p>
              </w:tc>
              <w:tc>
                <w:tcPr>
                  <w:tcW w:w="1265" w:type="dxa"/>
                  <w:vAlign w:val="center"/>
                </w:tcPr>
                <w:p w:rsidR="00AD6E6F" w:rsidRDefault="00AD6E6F" w:rsidP="00C13A99">
                  <w:pPr>
                    <w:jc w:val="center"/>
                    <w:rPr>
                      <w:sz w:val="26"/>
                      <w:szCs w:val="26"/>
                    </w:rPr>
                  </w:pPr>
                  <w:r w:rsidRPr="00AD6E6F">
                    <w:rPr>
                      <w:sz w:val="26"/>
                      <w:szCs w:val="26"/>
                    </w:rPr>
                    <w:t>Балльная оценка</w:t>
                  </w:r>
                </w:p>
              </w:tc>
            </w:tr>
            <w:tr w:rsidR="00AD6E6F" w:rsidTr="005D0FCB">
              <w:tc>
                <w:tcPr>
                  <w:tcW w:w="614" w:type="dxa"/>
                  <w:vAlign w:val="center"/>
                </w:tcPr>
                <w:p w:rsidR="00AD6E6F" w:rsidRPr="005D0FCB" w:rsidRDefault="00AD6E6F" w:rsidP="00F220C9">
                  <w:pPr>
                    <w:jc w:val="center"/>
                    <w:rPr>
                      <w:sz w:val="26"/>
                      <w:szCs w:val="26"/>
                    </w:rPr>
                  </w:pPr>
                  <w:r w:rsidRPr="005D0FCB">
                    <w:rPr>
                      <w:sz w:val="26"/>
                      <w:szCs w:val="26"/>
                    </w:rPr>
                    <w:t>1</w:t>
                  </w:r>
                  <w:r>
                    <w:rPr>
                      <w:sz w:val="26"/>
                      <w:szCs w:val="26"/>
                    </w:rPr>
                    <w:t>7</w:t>
                  </w:r>
                  <w:r w:rsidRPr="005D0FCB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7088" w:type="dxa"/>
                </w:tcPr>
                <w:p w:rsidR="00AD6E6F" w:rsidRPr="005D0FCB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5D0FCB">
                    <w:rPr>
                      <w:sz w:val="26"/>
                      <w:szCs w:val="26"/>
                    </w:rPr>
                    <w:t xml:space="preserve">Достижение целевых </w:t>
                  </w:r>
                  <w:proofErr w:type="gramStart"/>
                  <w:r w:rsidRPr="005D0FCB">
                    <w:rPr>
                      <w:sz w:val="26"/>
                      <w:szCs w:val="26"/>
                    </w:rPr>
                    <w:t>значений размеров оплаты труда педагогических работников дошкольных образовательных организаций</w:t>
                  </w:r>
                  <w:proofErr w:type="gramEnd"/>
                  <w:r w:rsidRPr="005D0FCB">
                    <w:rPr>
                      <w:sz w:val="26"/>
                      <w:szCs w:val="26"/>
                    </w:rPr>
                    <w:t xml:space="preserve"> с отклонением +/-3%</w:t>
                  </w:r>
                </w:p>
              </w:tc>
              <w:tc>
                <w:tcPr>
                  <w:tcW w:w="1265" w:type="dxa"/>
                </w:tcPr>
                <w:p w:rsidR="00AD6E6F" w:rsidRDefault="00AD6E6F" w:rsidP="005D0FCB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5D0FCB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5D0FCB">
                  <w:pPr>
                    <w:jc w:val="center"/>
                    <w:rPr>
                      <w:szCs w:val="28"/>
                    </w:rPr>
                  </w:pPr>
                  <w:r w:rsidRPr="00B05E6C">
                    <w:rPr>
                      <w:sz w:val="26"/>
                      <w:szCs w:val="26"/>
                    </w:rPr>
                    <w:t>1,0</w:t>
                  </w:r>
                </w:p>
              </w:tc>
            </w:tr>
            <w:tr w:rsidR="00AD6E6F" w:rsidTr="00A8340A">
              <w:tc>
                <w:tcPr>
                  <w:tcW w:w="614" w:type="dxa"/>
                  <w:vAlign w:val="center"/>
                </w:tcPr>
                <w:p w:rsidR="00AD6E6F" w:rsidRPr="005D0FCB" w:rsidRDefault="00AD6E6F" w:rsidP="00A8340A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18</w:t>
                  </w:r>
                  <w:r w:rsidRPr="005D0FCB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7088" w:type="dxa"/>
                </w:tcPr>
                <w:p w:rsidR="00AD6E6F" w:rsidRPr="005D0FCB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5D0FCB">
                    <w:rPr>
                      <w:sz w:val="26"/>
                      <w:szCs w:val="26"/>
                    </w:rPr>
                    <w:t xml:space="preserve">Достижение целевых </w:t>
                  </w:r>
                  <w:proofErr w:type="gramStart"/>
                  <w:r w:rsidRPr="005D0FCB">
                    <w:rPr>
                      <w:sz w:val="26"/>
                      <w:szCs w:val="26"/>
                    </w:rPr>
                    <w:t>значений размеров оплаты труда педагогических работников общеобразовательных организаций</w:t>
                  </w:r>
                  <w:proofErr w:type="gramEnd"/>
                  <w:r w:rsidRPr="005D0FCB">
                    <w:rPr>
                      <w:sz w:val="26"/>
                      <w:szCs w:val="26"/>
                    </w:rPr>
                    <w:t xml:space="preserve"> с отклонением +/-3%</w:t>
                  </w:r>
                </w:p>
              </w:tc>
              <w:tc>
                <w:tcPr>
                  <w:tcW w:w="1265" w:type="dxa"/>
                </w:tcPr>
                <w:p w:rsidR="00AD6E6F" w:rsidRDefault="00AD6E6F" w:rsidP="005D0FCB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5D0FCB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5D0FCB">
                  <w:pPr>
                    <w:jc w:val="center"/>
                    <w:rPr>
                      <w:szCs w:val="28"/>
                    </w:rPr>
                  </w:pPr>
                  <w:r w:rsidRPr="00B05E6C">
                    <w:rPr>
                      <w:sz w:val="26"/>
                      <w:szCs w:val="26"/>
                    </w:rPr>
                    <w:t>1,0</w:t>
                  </w:r>
                </w:p>
              </w:tc>
            </w:tr>
            <w:tr w:rsidR="00AD6E6F" w:rsidTr="00A8340A">
              <w:tc>
                <w:tcPr>
                  <w:tcW w:w="614" w:type="dxa"/>
                  <w:vAlign w:val="center"/>
                </w:tcPr>
                <w:p w:rsidR="00AD6E6F" w:rsidRPr="00A8340A" w:rsidRDefault="00AD6E6F" w:rsidP="00A8340A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</w:t>
                  </w:r>
                  <w:r w:rsidRPr="00A8340A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7088" w:type="dxa"/>
                </w:tcPr>
                <w:p w:rsidR="00AD6E6F" w:rsidRPr="00A8340A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A8340A">
                    <w:rPr>
                      <w:sz w:val="26"/>
                      <w:szCs w:val="26"/>
                    </w:rPr>
                    <w:t xml:space="preserve">Достижение целевых </w:t>
                  </w:r>
                  <w:proofErr w:type="gramStart"/>
                  <w:r w:rsidRPr="00A8340A">
                    <w:rPr>
                      <w:sz w:val="26"/>
                      <w:szCs w:val="26"/>
                    </w:rPr>
                    <w:t>значений размеров оплаты труда педагогических работников организаций дополнительного образования детей</w:t>
                  </w:r>
                  <w:proofErr w:type="gramEnd"/>
                  <w:r w:rsidRPr="00A8340A">
                    <w:rPr>
                      <w:sz w:val="26"/>
                      <w:szCs w:val="26"/>
                    </w:rPr>
                    <w:t xml:space="preserve"> с отклонением +/-3%</w:t>
                  </w:r>
                </w:p>
              </w:tc>
              <w:tc>
                <w:tcPr>
                  <w:tcW w:w="1265" w:type="dxa"/>
                </w:tcPr>
                <w:p w:rsidR="00AD6E6F" w:rsidRDefault="00AD6E6F" w:rsidP="00A8340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A8340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A8340A">
                  <w:pPr>
                    <w:jc w:val="center"/>
                    <w:rPr>
                      <w:szCs w:val="28"/>
                    </w:rPr>
                  </w:pPr>
                  <w:r w:rsidRPr="00B05E6C">
                    <w:rPr>
                      <w:sz w:val="26"/>
                      <w:szCs w:val="26"/>
                    </w:rPr>
                    <w:t>1,0</w:t>
                  </w:r>
                </w:p>
              </w:tc>
            </w:tr>
            <w:tr w:rsidR="00AD6E6F" w:rsidTr="00C51C0E">
              <w:tc>
                <w:tcPr>
                  <w:tcW w:w="614" w:type="dxa"/>
                  <w:vAlign w:val="center"/>
                </w:tcPr>
                <w:p w:rsidR="00AD6E6F" w:rsidRPr="00C51C0E" w:rsidRDefault="00AD6E6F" w:rsidP="00F220C9">
                  <w:pPr>
                    <w:jc w:val="center"/>
                    <w:rPr>
                      <w:sz w:val="26"/>
                      <w:szCs w:val="26"/>
                    </w:rPr>
                  </w:pPr>
                  <w:r w:rsidRPr="00C51C0E">
                    <w:rPr>
                      <w:sz w:val="26"/>
                      <w:szCs w:val="26"/>
                    </w:rPr>
                    <w:t>2</w:t>
                  </w:r>
                  <w:r>
                    <w:rPr>
                      <w:sz w:val="26"/>
                      <w:szCs w:val="26"/>
                    </w:rPr>
                    <w:t>0</w:t>
                  </w:r>
                  <w:r w:rsidRPr="00C51C0E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7088" w:type="dxa"/>
                </w:tcPr>
                <w:p w:rsidR="00AD6E6F" w:rsidRPr="00C51C0E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C51C0E">
                    <w:rPr>
                      <w:sz w:val="26"/>
                      <w:szCs w:val="26"/>
                    </w:rPr>
                    <w:t xml:space="preserve">Достижение целевых </w:t>
                  </w:r>
                  <w:proofErr w:type="gramStart"/>
                  <w:r w:rsidRPr="00C51C0E">
                    <w:rPr>
                      <w:sz w:val="26"/>
                      <w:szCs w:val="26"/>
                    </w:rPr>
                    <w:t>значений размеров оплаты труда работников учреждений культуры</w:t>
                  </w:r>
                  <w:proofErr w:type="gramEnd"/>
                  <w:r w:rsidRPr="00C51C0E">
                    <w:rPr>
                      <w:sz w:val="26"/>
                      <w:szCs w:val="26"/>
                    </w:rPr>
                    <w:t xml:space="preserve"> с отклонением +/-3%</w:t>
                  </w:r>
                </w:p>
              </w:tc>
              <w:tc>
                <w:tcPr>
                  <w:tcW w:w="1265" w:type="dxa"/>
                </w:tcPr>
                <w:p w:rsidR="00AD6E6F" w:rsidRDefault="00AD6E6F" w:rsidP="00C51C0E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C51C0E">
                  <w:pPr>
                    <w:jc w:val="center"/>
                    <w:rPr>
                      <w:szCs w:val="28"/>
                    </w:rPr>
                  </w:pPr>
                  <w:r w:rsidRPr="00B05E6C">
                    <w:rPr>
                      <w:sz w:val="26"/>
                      <w:szCs w:val="26"/>
                    </w:rPr>
                    <w:t>1,0</w:t>
                  </w:r>
                </w:p>
              </w:tc>
            </w:tr>
            <w:tr w:rsidR="00AD6E6F" w:rsidTr="00C2638F">
              <w:tc>
                <w:tcPr>
                  <w:tcW w:w="614" w:type="dxa"/>
                  <w:vAlign w:val="center"/>
                </w:tcPr>
                <w:p w:rsidR="00AD6E6F" w:rsidRPr="004463AA" w:rsidRDefault="00AD6E6F" w:rsidP="00F220C9">
                  <w:pPr>
                    <w:jc w:val="center"/>
                    <w:rPr>
                      <w:sz w:val="26"/>
                      <w:szCs w:val="26"/>
                    </w:rPr>
                  </w:pPr>
                  <w:r w:rsidRPr="004463AA">
                    <w:rPr>
                      <w:sz w:val="26"/>
                      <w:szCs w:val="26"/>
                    </w:rPr>
                    <w:t>2</w:t>
                  </w:r>
                  <w:r>
                    <w:rPr>
                      <w:sz w:val="26"/>
                      <w:szCs w:val="26"/>
                    </w:rPr>
                    <w:t>1</w:t>
                  </w:r>
                  <w:r w:rsidRPr="004463AA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7088" w:type="dxa"/>
                </w:tcPr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4463AA">
                    <w:rPr>
                      <w:sz w:val="26"/>
                      <w:szCs w:val="26"/>
                    </w:rPr>
                    <w:t>Рост поступлений доходов от внебюджетной деятельности муниципальных учреждений:</w:t>
                  </w:r>
                </w:p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4463AA">
                    <w:rPr>
                      <w:sz w:val="26"/>
                      <w:szCs w:val="26"/>
                    </w:rPr>
                    <w:t>при наличии темпов роста 107% и более</w:t>
                  </w:r>
                </w:p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AD6E6F" w:rsidRPr="004463AA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4463AA">
                    <w:rPr>
                      <w:sz w:val="26"/>
                      <w:szCs w:val="26"/>
                    </w:rPr>
                    <w:t>при наличии темпов роста от 103% до 107%</w:t>
                  </w:r>
                </w:p>
              </w:tc>
              <w:tc>
                <w:tcPr>
                  <w:tcW w:w="1265" w:type="dxa"/>
                </w:tcPr>
                <w:p w:rsidR="00AD6E6F" w:rsidRDefault="00AD6E6F" w:rsidP="004463A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4463A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4463A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Pr="004463AA" w:rsidRDefault="00AD6E6F" w:rsidP="004463AA">
                  <w:pPr>
                    <w:jc w:val="center"/>
                    <w:rPr>
                      <w:sz w:val="26"/>
                      <w:szCs w:val="26"/>
                    </w:rPr>
                  </w:pPr>
                  <w:r w:rsidRPr="004463AA">
                    <w:rPr>
                      <w:sz w:val="26"/>
                      <w:szCs w:val="26"/>
                    </w:rPr>
                    <w:t>1,0</w:t>
                  </w:r>
                </w:p>
                <w:p w:rsidR="00AD6E6F" w:rsidRPr="004463AA" w:rsidRDefault="00AD6E6F" w:rsidP="004463A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Pr="004463AA" w:rsidRDefault="00AD6E6F" w:rsidP="004463AA">
                  <w:pPr>
                    <w:jc w:val="center"/>
                    <w:rPr>
                      <w:sz w:val="26"/>
                      <w:szCs w:val="26"/>
                    </w:rPr>
                  </w:pPr>
                  <w:r w:rsidRPr="004463AA">
                    <w:rPr>
                      <w:sz w:val="26"/>
                      <w:szCs w:val="26"/>
                    </w:rPr>
                    <w:t>0,5</w:t>
                  </w:r>
                </w:p>
              </w:tc>
            </w:tr>
            <w:tr w:rsidR="00AD6E6F" w:rsidTr="00C2638F">
              <w:tc>
                <w:tcPr>
                  <w:tcW w:w="614" w:type="dxa"/>
                  <w:vAlign w:val="center"/>
                </w:tcPr>
                <w:p w:rsidR="00AD6E6F" w:rsidRPr="00C2638F" w:rsidRDefault="00AD6E6F" w:rsidP="00F220C9">
                  <w:pPr>
                    <w:jc w:val="center"/>
                    <w:rPr>
                      <w:sz w:val="26"/>
                      <w:szCs w:val="26"/>
                    </w:rPr>
                  </w:pPr>
                  <w:r w:rsidRPr="00C2638F">
                    <w:rPr>
                      <w:sz w:val="26"/>
                      <w:szCs w:val="26"/>
                    </w:rPr>
                    <w:t>2</w:t>
                  </w:r>
                  <w:r>
                    <w:rPr>
                      <w:sz w:val="26"/>
                      <w:szCs w:val="26"/>
                    </w:rPr>
                    <w:t>2</w:t>
                  </w:r>
                  <w:r w:rsidRPr="00C2638F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7088" w:type="dxa"/>
                </w:tcPr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C2638F">
                    <w:rPr>
                      <w:sz w:val="26"/>
                      <w:szCs w:val="26"/>
                    </w:rPr>
                    <w:t>Получение авансовых дотаций на выравнивание бюджетной обеспеченности и поддержку мер по обеспечению сбалансированности бюджетов муниципальных районов (городских округов):</w:t>
                  </w:r>
                </w:p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C2638F">
                    <w:rPr>
                      <w:sz w:val="26"/>
                      <w:szCs w:val="26"/>
                    </w:rPr>
                    <w:t>отсутствие авансирования</w:t>
                  </w:r>
                </w:p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AD6E6F" w:rsidRPr="00C2638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C2638F">
                    <w:rPr>
                      <w:sz w:val="26"/>
                      <w:szCs w:val="26"/>
                    </w:rPr>
                    <w:t>получение авансовых дотаций в объеме не более 10% годовых плановых назначений</w:t>
                  </w:r>
                </w:p>
              </w:tc>
              <w:tc>
                <w:tcPr>
                  <w:tcW w:w="1265" w:type="dxa"/>
                </w:tcPr>
                <w:p w:rsidR="00AD6E6F" w:rsidRDefault="00AD6E6F" w:rsidP="00E63CF6">
                  <w:pPr>
                    <w:jc w:val="both"/>
                    <w:rPr>
                      <w:szCs w:val="28"/>
                    </w:rPr>
                  </w:pPr>
                </w:p>
                <w:p w:rsidR="00AD6E6F" w:rsidRDefault="00AD6E6F" w:rsidP="00E63CF6">
                  <w:pPr>
                    <w:jc w:val="both"/>
                    <w:rPr>
                      <w:szCs w:val="28"/>
                    </w:rPr>
                  </w:pPr>
                </w:p>
                <w:p w:rsidR="00AD6E6F" w:rsidRDefault="00AD6E6F" w:rsidP="00E63CF6">
                  <w:pPr>
                    <w:jc w:val="both"/>
                    <w:rPr>
                      <w:szCs w:val="28"/>
                    </w:rPr>
                  </w:pPr>
                </w:p>
                <w:p w:rsidR="00AD6E6F" w:rsidRDefault="00AD6E6F" w:rsidP="00E63CF6">
                  <w:pPr>
                    <w:jc w:val="both"/>
                    <w:rPr>
                      <w:szCs w:val="28"/>
                    </w:rPr>
                  </w:pPr>
                </w:p>
                <w:p w:rsidR="00AD6E6F" w:rsidRDefault="00AD6E6F" w:rsidP="00C2638F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Pr="004463AA" w:rsidRDefault="00AD6E6F" w:rsidP="00C2638F">
                  <w:pPr>
                    <w:jc w:val="center"/>
                    <w:rPr>
                      <w:sz w:val="26"/>
                      <w:szCs w:val="26"/>
                    </w:rPr>
                  </w:pPr>
                  <w:r w:rsidRPr="004463AA">
                    <w:rPr>
                      <w:sz w:val="26"/>
                      <w:szCs w:val="26"/>
                    </w:rPr>
                    <w:t>1,0</w:t>
                  </w:r>
                </w:p>
                <w:p w:rsidR="00AD6E6F" w:rsidRPr="004463AA" w:rsidRDefault="00AD6E6F" w:rsidP="00C2638F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C2638F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C2638F">
                  <w:pPr>
                    <w:jc w:val="center"/>
                    <w:rPr>
                      <w:szCs w:val="28"/>
                    </w:rPr>
                  </w:pPr>
                  <w:r w:rsidRPr="004463AA">
                    <w:rPr>
                      <w:sz w:val="26"/>
                      <w:szCs w:val="26"/>
                    </w:rPr>
                    <w:t>0,5</w:t>
                  </w:r>
                </w:p>
              </w:tc>
            </w:tr>
            <w:tr w:rsidR="00AD6E6F" w:rsidTr="00F04A63">
              <w:tc>
                <w:tcPr>
                  <w:tcW w:w="614" w:type="dxa"/>
                  <w:vAlign w:val="center"/>
                </w:tcPr>
                <w:p w:rsidR="00AD6E6F" w:rsidRPr="00F04A63" w:rsidRDefault="00AD6E6F" w:rsidP="00F220C9">
                  <w:pPr>
                    <w:jc w:val="center"/>
                    <w:rPr>
                      <w:sz w:val="26"/>
                      <w:szCs w:val="26"/>
                    </w:rPr>
                  </w:pPr>
                  <w:r w:rsidRPr="00F04A63">
                    <w:rPr>
                      <w:sz w:val="26"/>
                      <w:szCs w:val="26"/>
                    </w:rPr>
                    <w:t>2</w:t>
                  </w:r>
                  <w:r>
                    <w:rPr>
                      <w:sz w:val="26"/>
                      <w:szCs w:val="26"/>
                    </w:rPr>
                    <w:t>3</w:t>
                  </w:r>
                  <w:r w:rsidRPr="00F04A63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7088" w:type="dxa"/>
                </w:tcPr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F04A63">
                    <w:rPr>
                      <w:sz w:val="26"/>
                      <w:szCs w:val="26"/>
                    </w:rPr>
                    <w:t>Получение авансовых субвенций на 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</w:t>
                  </w:r>
                </w:p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F04A63">
                    <w:rPr>
                      <w:sz w:val="26"/>
                      <w:szCs w:val="26"/>
                    </w:rPr>
                    <w:t>отсутствие авансирования</w:t>
                  </w:r>
                </w:p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AD6E6F" w:rsidRPr="00F04A63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F04A63">
                    <w:rPr>
                      <w:sz w:val="26"/>
                      <w:szCs w:val="26"/>
                    </w:rPr>
                    <w:t>получение авансовых субвенций в объеме не более 5% годовых плановых назначений</w:t>
                  </w:r>
                </w:p>
              </w:tc>
              <w:tc>
                <w:tcPr>
                  <w:tcW w:w="1265" w:type="dxa"/>
                </w:tcPr>
                <w:p w:rsidR="00AD6E6F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Pr="004463AA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  <w:r w:rsidRPr="004463AA">
                    <w:rPr>
                      <w:sz w:val="26"/>
                      <w:szCs w:val="26"/>
                    </w:rPr>
                    <w:t>1,0</w:t>
                  </w:r>
                </w:p>
                <w:p w:rsidR="00AD6E6F" w:rsidRPr="004463AA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Pr="00F04A63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  <w:r w:rsidRPr="004463AA">
                    <w:rPr>
                      <w:sz w:val="26"/>
                      <w:szCs w:val="26"/>
                    </w:rPr>
                    <w:t>0,5</w:t>
                  </w:r>
                </w:p>
              </w:tc>
            </w:tr>
            <w:tr w:rsidR="00AD6E6F" w:rsidRPr="00F04A63" w:rsidTr="00F04A63">
              <w:tc>
                <w:tcPr>
                  <w:tcW w:w="614" w:type="dxa"/>
                  <w:vAlign w:val="center"/>
                </w:tcPr>
                <w:p w:rsidR="00AD6E6F" w:rsidRPr="00F04A63" w:rsidRDefault="00AD6E6F" w:rsidP="00F220C9">
                  <w:pPr>
                    <w:jc w:val="center"/>
                    <w:rPr>
                      <w:sz w:val="26"/>
                      <w:szCs w:val="26"/>
                    </w:rPr>
                  </w:pPr>
                  <w:r w:rsidRPr="00F04A63">
                    <w:rPr>
                      <w:sz w:val="26"/>
                      <w:szCs w:val="26"/>
                    </w:rPr>
                    <w:t>2</w:t>
                  </w:r>
                  <w:r>
                    <w:rPr>
                      <w:sz w:val="26"/>
                      <w:szCs w:val="26"/>
                    </w:rPr>
                    <w:t>4</w:t>
                  </w:r>
                  <w:r w:rsidRPr="00F04A63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7088" w:type="dxa"/>
                </w:tcPr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F04A63">
                    <w:rPr>
                      <w:sz w:val="26"/>
                      <w:szCs w:val="26"/>
                    </w:rPr>
                    <w:t>Получение авансовых субвенций на 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организациях:</w:t>
                  </w:r>
                </w:p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F04A63">
                    <w:rPr>
                      <w:sz w:val="26"/>
                      <w:szCs w:val="26"/>
                    </w:rPr>
                    <w:t>отсутствие авансирования</w:t>
                  </w:r>
                </w:p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F04A63">
                    <w:rPr>
                      <w:sz w:val="26"/>
                      <w:szCs w:val="26"/>
                    </w:rPr>
                    <w:t>получение авансовых субвенций в объеме не более 5% годовых плановых назначений</w:t>
                  </w:r>
                </w:p>
                <w:p w:rsidR="00AD6E6F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AD6E6F" w:rsidRPr="00F04A63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65" w:type="dxa"/>
                </w:tcPr>
                <w:p w:rsidR="00AD6E6F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Pr="00F04A63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  <w:r w:rsidRPr="00F04A63">
                    <w:rPr>
                      <w:sz w:val="26"/>
                      <w:szCs w:val="26"/>
                    </w:rPr>
                    <w:t>1,0</w:t>
                  </w:r>
                </w:p>
                <w:p w:rsidR="00AD6E6F" w:rsidRPr="00F04A63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Pr="00F04A63" w:rsidRDefault="00AD6E6F" w:rsidP="00F04A63">
                  <w:pPr>
                    <w:jc w:val="center"/>
                    <w:rPr>
                      <w:sz w:val="26"/>
                      <w:szCs w:val="26"/>
                    </w:rPr>
                  </w:pPr>
                  <w:r w:rsidRPr="00F04A63">
                    <w:rPr>
                      <w:sz w:val="26"/>
                      <w:szCs w:val="26"/>
                    </w:rPr>
                    <w:t>0,5</w:t>
                  </w:r>
                </w:p>
              </w:tc>
            </w:tr>
            <w:tr w:rsidR="00AD6E6F" w:rsidTr="00C13A99">
              <w:tc>
                <w:tcPr>
                  <w:tcW w:w="614" w:type="dxa"/>
                  <w:vAlign w:val="center"/>
                </w:tcPr>
                <w:p w:rsidR="00AD6E6F" w:rsidRPr="00AD6E6F" w:rsidRDefault="00AD6E6F" w:rsidP="00C13A99">
                  <w:pPr>
                    <w:jc w:val="center"/>
                    <w:rPr>
                      <w:sz w:val="26"/>
                      <w:szCs w:val="26"/>
                    </w:rPr>
                  </w:pPr>
                  <w:r w:rsidRPr="00AD6E6F">
                    <w:rPr>
                      <w:sz w:val="26"/>
                      <w:szCs w:val="26"/>
                    </w:rPr>
                    <w:lastRenderedPageBreak/>
                    <w:t>N</w:t>
                  </w:r>
                </w:p>
                <w:p w:rsidR="00AD6E6F" w:rsidRPr="00757B1A" w:rsidRDefault="00AD6E6F" w:rsidP="00C13A99">
                  <w:pPr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 w:rsidRPr="00AD6E6F">
                    <w:rPr>
                      <w:sz w:val="26"/>
                      <w:szCs w:val="26"/>
                    </w:rPr>
                    <w:t>п</w:t>
                  </w:r>
                  <w:proofErr w:type="gramEnd"/>
                  <w:r w:rsidRPr="00AD6E6F">
                    <w:rPr>
                      <w:sz w:val="26"/>
                      <w:szCs w:val="26"/>
                    </w:rPr>
                    <w:t>/п</w:t>
                  </w:r>
                </w:p>
              </w:tc>
              <w:tc>
                <w:tcPr>
                  <w:tcW w:w="7088" w:type="dxa"/>
                  <w:vAlign w:val="center"/>
                </w:tcPr>
                <w:p w:rsidR="00AD6E6F" w:rsidRPr="00757B1A" w:rsidRDefault="00AD6E6F" w:rsidP="00C13A99">
                  <w:pPr>
                    <w:jc w:val="center"/>
                    <w:rPr>
                      <w:sz w:val="26"/>
                      <w:szCs w:val="26"/>
                    </w:rPr>
                  </w:pPr>
                  <w:r w:rsidRPr="00AD6E6F">
                    <w:rPr>
                      <w:sz w:val="26"/>
                      <w:szCs w:val="26"/>
                    </w:rPr>
                    <w:t>Наименование показателей</w:t>
                  </w:r>
                </w:p>
              </w:tc>
              <w:tc>
                <w:tcPr>
                  <w:tcW w:w="1265" w:type="dxa"/>
                  <w:vAlign w:val="center"/>
                </w:tcPr>
                <w:p w:rsidR="00AD6E6F" w:rsidRDefault="00AD6E6F" w:rsidP="00C13A99">
                  <w:pPr>
                    <w:jc w:val="center"/>
                    <w:rPr>
                      <w:sz w:val="26"/>
                      <w:szCs w:val="26"/>
                    </w:rPr>
                  </w:pPr>
                  <w:r w:rsidRPr="00AD6E6F">
                    <w:rPr>
                      <w:sz w:val="26"/>
                      <w:szCs w:val="26"/>
                    </w:rPr>
                    <w:t>Балльная оценка</w:t>
                  </w:r>
                </w:p>
              </w:tc>
            </w:tr>
            <w:tr w:rsidR="00AD6E6F" w:rsidRPr="00F04A63" w:rsidTr="00F220C9">
              <w:tc>
                <w:tcPr>
                  <w:tcW w:w="614" w:type="dxa"/>
                  <w:vAlign w:val="center"/>
                </w:tcPr>
                <w:p w:rsidR="00AD6E6F" w:rsidRPr="00F04A63" w:rsidRDefault="00AD6E6F" w:rsidP="00F220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25.</w:t>
                  </w:r>
                </w:p>
              </w:tc>
              <w:tc>
                <w:tcPr>
                  <w:tcW w:w="7088" w:type="dxa"/>
                </w:tcPr>
                <w:p w:rsidR="00AD6E6F" w:rsidRPr="00F04A63" w:rsidRDefault="00AD6E6F" w:rsidP="00E63CF6">
                  <w:pPr>
                    <w:jc w:val="both"/>
                    <w:rPr>
                      <w:sz w:val="26"/>
                      <w:szCs w:val="26"/>
                    </w:rPr>
                  </w:pPr>
                  <w:r w:rsidRPr="00F220C9">
                    <w:rPr>
                      <w:sz w:val="26"/>
                      <w:szCs w:val="26"/>
                    </w:rPr>
                    <w:t>Отсутствие нарушений бюджетного законодательства, за совершение которых предусмотрено применение бюджетных мер принуждения, выявленных по итогам мероприятий органов государственного (муниципального) финансового контроля в отношении органов местного самоуправления, муниципальных учреждений муниципального района (городского округа)</w:t>
                  </w:r>
                </w:p>
              </w:tc>
              <w:tc>
                <w:tcPr>
                  <w:tcW w:w="1265" w:type="dxa"/>
                  <w:vAlign w:val="center"/>
                </w:tcPr>
                <w:p w:rsidR="00AD6E6F" w:rsidRDefault="00AD6E6F" w:rsidP="00F220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F220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F220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F220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F220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F220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D6E6F" w:rsidRDefault="00AD6E6F" w:rsidP="007C3BA2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1,0</w:t>
                  </w:r>
                </w:p>
              </w:tc>
            </w:tr>
          </w:tbl>
          <w:p w:rsidR="00915399" w:rsidRDefault="00915399" w:rsidP="00E63CF6">
            <w:pPr>
              <w:ind w:firstLine="761"/>
              <w:jc w:val="both"/>
              <w:rPr>
                <w:szCs w:val="28"/>
              </w:rPr>
            </w:pPr>
          </w:p>
          <w:p w:rsidR="00E064E7" w:rsidRDefault="00E064E7" w:rsidP="00E63CF6">
            <w:pPr>
              <w:ind w:firstLine="761"/>
              <w:jc w:val="both"/>
              <w:rPr>
                <w:szCs w:val="28"/>
              </w:rPr>
            </w:pPr>
            <w:r w:rsidRPr="00E064E7">
              <w:rPr>
                <w:szCs w:val="28"/>
              </w:rPr>
              <w:t>6. Расчет показателей осуществляется в следующем порядке: каждому из показателей социально-экономического развития территорий и качества управления общественными финансами муниципальных районов (городских округов) в случае их выполнения присваивается количество баллов в соответствии с вышеприведенной таблицей, в случае невыполнения - ноль баллов.</w:t>
            </w:r>
          </w:p>
          <w:p w:rsidR="007265C8" w:rsidRDefault="00E064E7" w:rsidP="00E63CF6">
            <w:pPr>
              <w:ind w:firstLine="761"/>
              <w:jc w:val="both"/>
              <w:rPr>
                <w:szCs w:val="28"/>
              </w:rPr>
            </w:pPr>
            <w:r w:rsidRPr="00E064E7">
              <w:rPr>
                <w:szCs w:val="28"/>
              </w:rPr>
              <w:t xml:space="preserve">7. </w:t>
            </w:r>
            <w:proofErr w:type="gramStart"/>
            <w:r w:rsidRPr="00E064E7">
              <w:rPr>
                <w:szCs w:val="28"/>
              </w:rPr>
              <w:t xml:space="preserve">Трехсторонняя комиссия по вопросам межбюджетных отношений в Брянской области проводит экспертную оценку результатов выполнения показателей и определяет муниципальные районы (городские округа) из числа муниципальных образований, получивших наибольшие суммарные оценки по итогам выполнения показателей за отчетный год, для распределения между ними </w:t>
            </w:r>
            <w:r w:rsidR="007265C8" w:rsidRPr="007265C8">
              <w:rPr>
                <w:szCs w:val="28"/>
              </w:rPr>
              <w:t>дотаций на поощрение достижения наилучших показателей социально-экономического развития муниципальных районов (городских округов)</w:t>
            </w:r>
            <w:r w:rsidR="007265C8">
              <w:rPr>
                <w:szCs w:val="28"/>
              </w:rPr>
              <w:t>.</w:t>
            </w:r>
            <w:proofErr w:type="gramEnd"/>
          </w:p>
          <w:p w:rsidR="00E064E7" w:rsidRDefault="00E064E7" w:rsidP="00E63CF6">
            <w:pPr>
              <w:ind w:firstLine="761"/>
              <w:jc w:val="both"/>
              <w:rPr>
                <w:szCs w:val="28"/>
              </w:rPr>
            </w:pPr>
            <w:r w:rsidRPr="00E064E7">
              <w:rPr>
                <w:szCs w:val="28"/>
              </w:rPr>
              <w:t xml:space="preserve">8. Распределение дотаций </w:t>
            </w:r>
            <w:r w:rsidR="007265C8" w:rsidRPr="007265C8">
              <w:rPr>
                <w:szCs w:val="28"/>
              </w:rPr>
              <w:t>на поощрение достижения наилучших показателей социально-экономического развития муниципальных районов (городских округов)</w:t>
            </w:r>
            <w:r w:rsidR="007265C8">
              <w:rPr>
                <w:szCs w:val="28"/>
              </w:rPr>
              <w:t xml:space="preserve"> </w:t>
            </w:r>
            <w:r w:rsidRPr="00E064E7">
              <w:rPr>
                <w:szCs w:val="28"/>
              </w:rPr>
              <w:t>проводится по следующей формуле:</w:t>
            </w:r>
          </w:p>
          <w:p w:rsidR="00E064E7" w:rsidRDefault="00E064E7" w:rsidP="007061E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/>
                <w:noProof/>
                <w:position w:val="-14"/>
                <w:sz w:val="22"/>
                <w:szCs w:val="22"/>
              </w:rPr>
              <w:drawing>
                <wp:inline distT="0" distB="0" distL="0" distR="0" wp14:anchorId="710BCE17" wp14:editId="6CEE4808">
                  <wp:extent cx="1786255" cy="318770"/>
                  <wp:effectExtent l="0" t="0" r="4445" b="5080"/>
                  <wp:docPr id="1" name="Рисунок 1" descr="base_23753_55200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753_55200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64E7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E064E7">
              <w:rPr>
                <w:rFonts w:eastAsia="Calibri"/>
                <w:sz w:val="26"/>
                <w:szCs w:val="26"/>
                <w:lang w:eastAsia="en-US"/>
              </w:rPr>
              <w:t>где:</w:t>
            </w:r>
          </w:p>
          <w:p w:rsidR="00E064E7" w:rsidRDefault="00E064E7" w:rsidP="00E064E7">
            <w:pPr>
              <w:ind w:firstLine="761"/>
              <w:jc w:val="both"/>
              <w:rPr>
                <w:szCs w:val="28"/>
              </w:rPr>
            </w:pPr>
            <w:proofErr w:type="spellStart"/>
            <w:r w:rsidRPr="00E064E7">
              <w:rPr>
                <w:i/>
                <w:szCs w:val="28"/>
              </w:rPr>
              <w:t>Дстим</w:t>
            </w:r>
            <w:proofErr w:type="gramStart"/>
            <w:r w:rsidRPr="00E064E7">
              <w:rPr>
                <w:i/>
                <w:szCs w:val="28"/>
              </w:rPr>
              <w:t>i</w:t>
            </w:r>
            <w:proofErr w:type="spellEnd"/>
            <w:proofErr w:type="gramEnd"/>
            <w:r w:rsidRPr="00E064E7">
              <w:rPr>
                <w:szCs w:val="28"/>
              </w:rPr>
              <w:t xml:space="preserve"> - объем дотации </w:t>
            </w:r>
            <w:r w:rsidR="007265C8" w:rsidRPr="007265C8">
              <w:rPr>
                <w:szCs w:val="28"/>
              </w:rPr>
              <w:t>на поощрение достижения наилучших показателей социально-экономического развития муниципальных районов (городских округов)</w:t>
            </w:r>
            <w:r w:rsidRPr="00E064E7">
              <w:rPr>
                <w:szCs w:val="28"/>
              </w:rPr>
              <w:t xml:space="preserve"> бюджету i-</w:t>
            </w:r>
            <w:proofErr w:type="spellStart"/>
            <w:r w:rsidRPr="00E064E7">
              <w:rPr>
                <w:szCs w:val="28"/>
              </w:rPr>
              <w:t>го</w:t>
            </w:r>
            <w:proofErr w:type="spellEnd"/>
            <w:r w:rsidRPr="00E064E7">
              <w:rPr>
                <w:szCs w:val="28"/>
              </w:rPr>
              <w:t xml:space="preserve"> муниципального района (городского округа);</w:t>
            </w:r>
          </w:p>
          <w:p w:rsidR="00611EBC" w:rsidRDefault="00611EBC" w:rsidP="00E064E7">
            <w:pPr>
              <w:ind w:firstLine="761"/>
              <w:jc w:val="both"/>
              <w:rPr>
                <w:szCs w:val="28"/>
              </w:rPr>
            </w:pPr>
            <w:r w:rsidRPr="00611EBC">
              <w:rPr>
                <w:i/>
                <w:szCs w:val="28"/>
              </w:rPr>
              <w:t xml:space="preserve">С </w:t>
            </w:r>
            <w:r w:rsidRPr="00611EBC">
              <w:rPr>
                <w:szCs w:val="28"/>
              </w:rPr>
              <w:t xml:space="preserve">- объем дотаций </w:t>
            </w:r>
            <w:r w:rsidR="007265C8" w:rsidRPr="007265C8">
              <w:rPr>
                <w:szCs w:val="28"/>
              </w:rPr>
              <w:t>на поощрение достижения наилучших показателей социально-экономического развития муниципальных районов (городских округов)</w:t>
            </w:r>
            <w:r w:rsidRPr="00611EBC">
              <w:rPr>
                <w:szCs w:val="28"/>
              </w:rPr>
              <w:t>;</w:t>
            </w:r>
          </w:p>
          <w:p w:rsidR="00721BD8" w:rsidRDefault="00721BD8" w:rsidP="00E064E7">
            <w:pPr>
              <w:ind w:firstLine="761"/>
              <w:jc w:val="both"/>
              <w:rPr>
                <w:szCs w:val="28"/>
              </w:rPr>
            </w:pPr>
            <w:proofErr w:type="spellStart"/>
            <w:r w:rsidRPr="00721BD8">
              <w:rPr>
                <w:i/>
                <w:szCs w:val="28"/>
              </w:rPr>
              <w:t>Б</w:t>
            </w:r>
            <w:proofErr w:type="gramStart"/>
            <w:r w:rsidRPr="00721BD8">
              <w:rPr>
                <w:i/>
                <w:szCs w:val="28"/>
              </w:rPr>
              <w:t>i</w:t>
            </w:r>
            <w:proofErr w:type="spellEnd"/>
            <w:proofErr w:type="gramEnd"/>
            <w:r w:rsidRPr="00721BD8">
              <w:rPr>
                <w:szCs w:val="28"/>
              </w:rPr>
              <w:t xml:space="preserve"> - суммарная балльная оценка i-</w:t>
            </w:r>
            <w:proofErr w:type="spellStart"/>
            <w:r w:rsidRPr="00721BD8">
              <w:rPr>
                <w:szCs w:val="28"/>
              </w:rPr>
              <w:t>го</w:t>
            </w:r>
            <w:proofErr w:type="spellEnd"/>
            <w:r w:rsidRPr="00721BD8">
              <w:rPr>
                <w:szCs w:val="28"/>
              </w:rPr>
              <w:t xml:space="preserve"> муниципального района (городского округа) по всем показателям;</w:t>
            </w:r>
          </w:p>
          <w:p w:rsidR="0084596B" w:rsidRDefault="0084596B" w:rsidP="00E064E7">
            <w:pPr>
              <w:ind w:firstLine="761"/>
              <w:jc w:val="both"/>
              <w:rPr>
                <w:szCs w:val="28"/>
              </w:rPr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542290" cy="318770"/>
                  <wp:effectExtent l="0" t="0" r="0" b="5080"/>
                  <wp:docPr id="2" name="Рисунок 2" descr="base_23753_55200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3753_55200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596B">
              <w:rPr>
                <w:szCs w:val="28"/>
              </w:rPr>
              <w:t>- общая суммарная балльная оценка муниципальных районов (городских округов) по всем показателям;</w:t>
            </w:r>
          </w:p>
          <w:p w:rsidR="00436BF9" w:rsidRDefault="00436BF9" w:rsidP="00E064E7">
            <w:pPr>
              <w:ind w:firstLine="761"/>
              <w:jc w:val="both"/>
              <w:rPr>
                <w:szCs w:val="28"/>
              </w:rPr>
            </w:pPr>
            <w:r w:rsidRPr="00436BF9">
              <w:rPr>
                <w:i/>
                <w:szCs w:val="28"/>
              </w:rPr>
              <w:t>n</w:t>
            </w:r>
            <w:r w:rsidRPr="00436BF9">
              <w:rPr>
                <w:szCs w:val="28"/>
              </w:rPr>
              <w:t xml:space="preserve"> - количество муниципальных районов (городских округов), участвующих в распределении дотации.</w:t>
            </w:r>
          </w:p>
          <w:p w:rsidR="00436BF9" w:rsidRPr="00D274AE" w:rsidRDefault="00436BF9" w:rsidP="00E064E7">
            <w:pPr>
              <w:ind w:firstLine="761"/>
              <w:jc w:val="both"/>
              <w:rPr>
                <w:szCs w:val="28"/>
              </w:rPr>
            </w:pPr>
          </w:p>
        </w:tc>
      </w:tr>
    </w:tbl>
    <w:p w:rsidR="0075230D" w:rsidRDefault="0075230D" w:rsidP="000A2B96">
      <w:pPr>
        <w:jc w:val="center"/>
        <w:rPr>
          <w:b/>
          <w:szCs w:val="28"/>
        </w:rPr>
      </w:pPr>
    </w:p>
    <w:p w:rsidR="0075230D" w:rsidRDefault="0075230D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92674B" w:rsidRPr="0092674B" w:rsidRDefault="0092674B" w:rsidP="0092674B">
      <w:pPr>
        <w:pStyle w:val="ab"/>
        <w:jc w:val="center"/>
        <w:rPr>
          <w:b/>
        </w:rPr>
      </w:pPr>
      <w:r w:rsidRPr="0092674B">
        <w:rPr>
          <w:b/>
        </w:rPr>
        <w:lastRenderedPageBreak/>
        <w:t>Пояснительная записка</w:t>
      </w:r>
    </w:p>
    <w:p w:rsidR="0092674B" w:rsidRPr="0092674B" w:rsidRDefault="0092674B" w:rsidP="0092674B">
      <w:pPr>
        <w:pStyle w:val="ab"/>
        <w:jc w:val="center"/>
        <w:rPr>
          <w:b/>
        </w:rPr>
      </w:pPr>
      <w:r w:rsidRPr="0092674B">
        <w:rPr>
          <w:b/>
        </w:rPr>
        <w:t xml:space="preserve">к проекту постановления </w:t>
      </w:r>
      <w:r w:rsidR="00CC3CD2">
        <w:rPr>
          <w:b/>
        </w:rPr>
        <w:t xml:space="preserve">Правительства Брянской </w:t>
      </w:r>
      <w:r w:rsidRPr="0092674B">
        <w:rPr>
          <w:b/>
        </w:rPr>
        <w:t>области</w:t>
      </w:r>
    </w:p>
    <w:p w:rsidR="00CC3CD2" w:rsidRDefault="00A91302" w:rsidP="00A91302">
      <w:pPr>
        <w:ind w:firstLine="1080"/>
        <w:jc w:val="center"/>
        <w:rPr>
          <w:color w:val="000000"/>
          <w:spacing w:val="-1"/>
          <w:szCs w:val="28"/>
        </w:rPr>
      </w:pPr>
      <w:r w:rsidRPr="00A91302">
        <w:rPr>
          <w:color w:val="000000"/>
          <w:spacing w:val="-1"/>
          <w:szCs w:val="28"/>
        </w:rPr>
        <w:t>«Об утверждении методики распределения дотаций на поощрение достижения наилучших показателей социально-экономического развития муниципальных районов (городских округов)»</w:t>
      </w:r>
    </w:p>
    <w:p w:rsidR="00A91302" w:rsidRDefault="00A91302" w:rsidP="00A91302">
      <w:pPr>
        <w:ind w:firstLine="1080"/>
        <w:jc w:val="center"/>
        <w:rPr>
          <w:szCs w:val="28"/>
        </w:rPr>
      </w:pPr>
    </w:p>
    <w:p w:rsidR="00700B09" w:rsidRPr="00700B09" w:rsidRDefault="00700B09" w:rsidP="00700B09">
      <w:pPr>
        <w:ind w:firstLine="720"/>
        <w:jc w:val="both"/>
        <w:rPr>
          <w:szCs w:val="28"/>
        </w:rPr>
      </w:pPr>
      <w:r w:rsidRPr="00700B09">
        <w:rPr>
          <w:szCs w:val="28"/>
        </w:rPr>
        <w:t xml:space="preserve">Проектом постановления Правительства Брянской области утверждается методика распределения </w:t>
      </w:r>
      <w:r w:rsidR="00A91302" w:rsidRPr="00A91302">
        <w:rPr>
          <w:szCs w:val="28"/>
        </w:rPr>
        <w:t>дотаций на поощрение достижения наилучших показателей социально-экономического развития муниципальных районов (городских округов)</w:t>
      </w:r>
      <w:r w:rsidRPr="00700B09">
        <w:rPr>
          <w:szCs w:val="28"/>
        </w:rPr>
        <w:t xml:space="preserve"> в соответствии с требованиями статьи 138.4 Бюджетного кодекса Российской Федерации.</w:t>
      </w:r>
    </w:p>
    <w:p w:rsidR="000A2B96" w:rsidRPr="00432279" w:rsidRDefault="00700B09" w:rsidP="00700B09">
      <w:pPr>
        <w:ind w:firstLine="720"/>
        <w:jc w:val="both"/>
      </w:pPr>
      <w:proofErr w:type="gramStart"/>
      <w:r w:rsidRPr="00700B09">
        <w:rPr>
          <w:szCs w:val="28"/>
        </w:rPr>
        <w:t>В связи с внесением изменений в Бюджетный кодекс Российской Федерации (Федеральный закон от 02.08.2019 № 307-ФЗ «О внесении изменений в Бюджетный кодекс Российской Федерации в целях совершенствования межбюджетных отношений»)</w:t>
      </w:r>
      <w:r w:rsidR="00D721F8">
        <w:rPr>
          <w:szCs w:val="28"/>
        </w:rPr>
        <w:t xml:space="preserve">, </w:t>
      </w:r>
      <w:r w:rsidR="000E68B5">
        <w:rPr>
          <w:szCs w:val="28"/>
        </w:rPr>
        <w:t>в</w:t>
      </w:r>
      <w:r w:rsidR="003D6E83">
        <w:rPr>
          <w:szCs w:val="28"/>
        </w:rPr>
        <w:t xml:space="preserve"> Закон Брянской области </w:t>
      </w:r>
      <w:r w:rsidR="000E68B5">
        <w:rPr>
          <w:szCs w:val="28"/>
        </w:rPr>
        <w:t xml:space="preserve"> </w:t>
      </w:r>
      <w:r w:rsidR="00D721F8">
        <w:rPr>
          <w:szCs w:val="28"/>
        </w:rPr>
        <w:t xml:space="preserve">от </w:t>
      </w:r>
      <w:r w:rsidR="000E68B5">
        <w:rPr>
          <w:szCs w:val="28"/>
        </w:rPr>
        <w:t>02</w:t>
      </w:r>
      <w:r w:rsidR="00D721F8">
        <w:rPr>
          <w:szCs w:val="28"/>
        </w:rPr>
        <w:t>.1</w:t>
      </w:r>
      <w:r w:rsidR="000E68B5">
        <w:rPr>
          <w:szCs w:val="28"/>
        </w:rPr>
        <w:t>1</w:t>
      </w:r>
      <w:r w:rsidR="00D721F8">
        <w:rPr>
          <w:szCs w:val="28"/>
        </w:rPr>
        <w:t>.201</w:t>
      </w:r>
      <w:r w:rsidR="000E68B5">
        <w:rPr>
          <w:szCs w:val="28"/>
        </w:rPr>
        <w:t>6</w:t>
      </w:r>
      <w:r w:rsidR="00D721F8">
        <w:rPr>
          <w:szCs w:val="28"/>
        </w:rPr>
        <w:t xml:space="preserve"> № </w:t>
      </w:r>
      <w:r w:rsidR="000E68B5">
        <w:rPr>
          <w:szCs w:val="28"/>
        </w:rPr>
        <w:t>8</w:t>
      </w:r>
      <w:r w:rsidR="00D721F8">
        <w:rPr>
          <w:szCs w:val="28"/>
        </w:rPr>
        <w:t>9-З «</w:t>
      </w:r>
      <w:r w:rsidR="00FF1C8F">
        <w:rPr>
          <w:szCs w:val="28"/>
        </w:rPr>
        <w:t>О межбюджетных отношениях в Брянской области»</w:t>
      </w:r>
      <w:r w:rsidR="00D721F8">
        <w:rPr>
          <w:szCs w:val="28"/>
        </w:rPr>
        <w:t xml:space="preserve"> </w:t>
      </w:r>
      <w:r w:rsidR="003D6E83">
        <w:rPr>
          <w:szCs w:val="28"/>
        </w:rPr>
        <w:t xml:space="preserve">(Закон Брянской области от 28.10.2019 № 95-З </w:t>
      </w:r>
      <w:r w:rsidR="003D6E83" w:rsidRPr="003D6E83">
        <w:rPr>
          <w:szCs w:val="28"/>
        </w:rPr>
        <w:t xml:space="preserve">«О внесении изменений в Закон Брянской области </w:t>
      </w:r>
      <w:r w:rsidR="003D6E83">
        <w:rPr>
          <w:szCs w:val="28"/>
        </w:rPr>
        <w:t>«</w:t>
      </w:r>
      <w:r w:rsidR="003D6E83" w:rsidRPr="003D6E83">
        <w:rPr>
          <w:szCs w:val="28"/>
        </w:rPr>
        <w:t>О межбюджетных отношениях в Брянской области</w:t>
      </w:r>
      <w:proofErr w:type="gramEnd"/>
      <w:r w:rsidR="003D6E83" w:rsidRPr="003D6E83">
        <w:rPr>
          <w:szCs w:val="28"/>
        </w:rPr>
        <w:t>»</w:t>
      </w:r>
      <w:r w:rsidR="00BD501A">
        <w:rPr>
          <w:szCs w:val="28"/>
        </w:rPr>
        <w:t>)</w:t>
      </w:r>
      <w:r w:rsidR="003D6E83">
        <w:rPr>
          <w:szCs w:val="28"/>
        </w:rPr>
        <w:t xml:space="preserve"> </w:t>
      </w:r>
      <w:r w:rsidRPr="00700B09">
        <w:rPr>
          <w:szCs w:val="28"/>
        </w:rPr>
        <w:t>методику распределения</w:t>
      </w:r>
      <w:r>
        <w:rPr>
          <w:szCs w:val="28"/>
        </w:rPr>
        <w:t xml:space="preserve"> </w:t>
      </w:r>
      <w:r w:rsidR="00A91302" w:rsidRPr="00A91302">
        <w:rPr>
          <w:szCs w:val="28"/>
        </w:rPr>
        <w:t>дотаций на поощрение достижения наилучших показателей социально-экономического развития муниципальных районов (городских округов)</w:t>
      </w:r>
      <w:r w:rsidRPr="00700B09">
        <w:rPr>
          <w:szCs w:val="28"/>
        </w:rPr>
        <w:t xml:space="preserve"> требуется утверждать нормативным правовым актом Правительства Брянской области.</w:t>
      </w:r>
    </w:p>
    <w:p w:rsidR="004F3A10" w:rsidRDefault="004F3A10" w:rsidP="000A2B96">
      <w:pPr>
        <w:pStyle w:val="ab"/>
        <w:ind w:firstLine="900"/>
        <w:rPr>
          <w:b/>
        </w:rPr>
      </w:pPr>
    </w:p>
    <w:p w:rsidR="000A2B96" w:rsidRDefault="000A2B96" w:rsidP="000A2B96">
      <w:pPr>
        <w:pStyle w:val="ConsTitle"/>
        <w:ind w:left="6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F022E" w:rsidRDefault="00DF022E" w:rsidP="001C222F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DF022E" w:rsidRDefault="00DF022E" w:rsidP="001C222F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D21B8E" w:rsidRPr="00E97D6A" w:rsidRDefault="00D21B8E" w:rsidP="00D21B8E">
      <w:pPr>
        <w:rPr>
          <w:color w:val="000000"/>
          <w:spacing w:val="-1"/>
          <w:szCs w:val="28"/>
        </w:rPr>
      </w:pPr>
      <w:r w:rsidRPr="00E97D6A">
        <w:rPr>
          <w:color w:val="000000"/>
          <w:spacing w:val="-1"/>
          <w:szCs w:val="28"/>
        </w:rPr>
        <w:t xml:space="preserve">Заместитель Губернатора </w:t>
      </w:r>
    </w:p>
    <w:p w:rsidR="0000163F" w:rsidRDefault="00D21B8E" w:rsidP="00D21B8E">
      <w:pPr>
        <w:rPr>
          <w:color w:val="000000"/>
          <w:spacing w:val="-1"/>
          <w:szCs w:val="28"/>
        </w:rPr>
      </w:pPr>
      <w:r w:rsidRPr="00E97D6A">
        <w:rPr>
          <w:color w:val="000000"/>
          <w:spacing w:val="-1"/>
          <w:szCs w:val="28"/>
        </w:rPr>
        <w:t xml:space="preserve">Брянской области                     </w:t>
      </w:r>
      <w:r w:rsidR="00C01A9A">
        <w:rPr>
          <w:color w:val="000000"/>
          <w:spacing w:val="-1"/>
          <w:szCs w:val="28"/>
        </w:rPr>
        <w:t xml:space="preserve">                            </w:t>
      </w:r>
      <w:r w:rsidRPr="00E97D6A">
        <w:rPr>
          <w:color w:val="000000"/>
          <w:spacing w:val="-1"/>
          <w:szCs w:val="28"/>
        </w:rPr>
        <w:t xml:space="preserve">                            Г.В. Петушкова </w:t>
      </w: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D21B8E">
      <w:pPr>
        <w:rPr>
          <w:color w:val="000000"/>
          <w:spacing w:val="-1"/>
          <w:szCs w:val="28"/>
        </w:rPr>
      </w:pPr>
    </w:p>
    <w:p w:rsidR="0000163F" w:rsidRDefault="0000163F" w:rsidP="0000163F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</w:p>
    <w:p w:rsidR="0000163F" w:rsidRDefault="0000163F" w:rsidP="0000163F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i/>
          <w:color w:val="000000"/>
          <w:spacing w:val="-3"/>
          <w:sz w:val="22"/>
          <w:szCs w:val="22"/>
        </w:rPr>
      </w:pPr>
      <w:r>
        <w:rPr>
          <w:i/>
          <w:color w:val="000000"/>
          <w:spacing w:val="-3"/>
          <w:sz w:val="22"/>
          <w:szCs w:val="22"/>
        </w:rPr>
        <w:t>Хохлова Н.В.</w:t>
      </w:r>
    </w:p>
    <w:p w:rsidR="0000163F" w:rsidRDefault="0000163F" w:rsidP="0000163F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6"/>
          <w:szCs w:val="28"/>
        </w:rPr>
      </w:pPr>
      <w:r>
        <w:rPr>
          <w:i/>
          <w:color w:val="000000"/>
          <w:spacing w:val="-3"/>
          <w:sz w:val="22"/>
          <w:szCs w:val="22"/>
        </w:rPr>
        <w:t>74-29-00</w:t>
      </w:r>
      <w:bookmarkStart w:id="0" w:name="_GoBack"/>
      <w:bookmarkEnd w:id="0"/>
    </w:p>
    <w:sectPr w:rsidR="0000163F" w:rsidSect="00486D93">
      <w:pgSz w:w="11907" w:h="16840"/>
      <w:pgMar w:top="851" w:right="851" w:bottom="993" w:left="1701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2E2" w:rsidRDefault="002522E2">
      <w:r>
        <w:separator/>
      </w:r>
    </w:p>
  </w:endnote>
  <w:endnote w:type="continuationSeparator" w:id="0">
    <w:p w:rsidR="002522E2" w:rsidRDefault="0025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2E2" w:rsidRDefault="002522E2">
      <w:r>
        <w:separator/>
      </w:r>
    </w:p>
  </w:footnote>
  <w:footnote w:type="continuationSeparator" w:id="0">
    <w:p w:rsidR="002522E2" w:rsidRDefault="00252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63F" w:rsidRDefault="00D9563F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11.4pt;height:11.4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3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8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4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5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7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15"/>
  </w:num>
  <w:num w:numId="10">
    <w:abstractNumId w:val="1"/>
  </w:num>
  <w:num w:numId="11">
    <w:abstractNumId w:val="4"/>
  </w:num>
  <w:num w:numId="12">
    <w:abstractNumId w:val="17"/>
  </w:num>
  <w:num w:numId="13">
    <w:abstractNumId w:val="14"/>
  </w:num>
  <w:num w:numId="14">
    <w:abstractNumId w:val="6"/>
  </w:num>
  <w:num w:numId="15">
    <w:abstractNumId w:val="0"/>
  </w:num>
  <w:num w:numId="16">
    <w:abstractNumId w:val="5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163F"/>
    <w:rsid w:val="0000240F"/>
    <w:rsid w:val="00004416"/>
    <w:rsid w:val="000058CC"/>
    <w:rsid w:val="000147C0"/>
    <w:rsid w:val="000157DC"/>
    <w:rsid w:val="000160CC"/>
    <w:rsid w:val="0001690F"/>
    <w:rsid w:val="00022E11"/>
    <w:rsid w:val="0002450D"/>
    <w:rsid w:val="0003107D"/>
    <w:rsid w:val="00040108"/>
    <w:rsid w:val="00040BF4"/>
    <w:rsid w:val="00050E8D"/>
    <w:rsid w:val="000512DC"/>
    <w:rsid w:val="00051791"/>
    <w:rsid w:val="00053366"/>
    <w:rsid w:val="00054657"/>
    <w:rsid w:val="000557E1"/>
    <w:rsid w:val="00060A88"/>
    <w:rsid w:val="0006197D"/>
    <w:rsid w:val="00063848"/>
    <w:rsid w:val="00063ADD"/>
    <w:rsid w:val="00080AC7"/>
    <w:rsid w:val="00081E0F"/>
    <w:rsid w:val="000844CB"/>
    <w:rsid w:val="0008703B"/>
    <w:rsid w:val="00093929"/>
    <w:rsid w:val="000973D3"/>
    <w:rsid w:val="000A1335"/>
    <w:rsid w:val="000A2B96"/>
    <w:rsid w:val="000A3EFE"/>
    <w:rsid w:val="000A5BC2"/>
    <w:rsid w:val="000A6225"/>
    <w:rsid w:val="000A776F"/>
    <w:rsid w:val="000B5149"/>
    <w:rsid w:val="000B7C85"/>
    <w:rsid w:val="000C0D65"/>
    <w:rsid w:val="000C4081"/>
    <w:rsid w:val="000C437C"/>
    <w:rsid w:val="000D0751"/>
    <w:rsid w:val="000D1167"/>
    <w:rsid w:val="000D24FB"/>
    <w:rsid w:val="000D2AF7"/>
    <w:rsid w:val="000D3492"/>
    <w:rsid w:val="000D3754"/>
    <w:rsid w:val="000D42D1"/>
    <w:rsid w:val="000E0B2B"/>
    <w:rsid w:val="000E0B45"/>
    <w:rsid w:val="000E2C95"/>
    <w:rsid w:val="000E4939"/>
    <w:rsid w:val="000E5EF0"/>
    <w:rsid w:val="000E68B5"/>
    <w:rsid w:val="000F57F0"/>
    <w:rsid w:val="000F6CBC"/>
    <w:rsid w:val="001001F8"/>
    <w:rsid w:val="00100956"/>
    <w:rsid w:val="00101B3D"/>
    <w:rsid w:val="0010463A"/>
    <w:rsid w:val="00105547"/>
    <w:rsid w:val="00111C98"/>
    <w:rsid w:val="00111D52"/>
    <w:rsid w:val="001135B1"/>
    <w:rsid w:val="001158BA"/>
    <w:rsid w:val="0011619D"/>
    <w:rsid w:val="00117609"/>
    <w:rsid w:val="001228F5"/>
    <w:rsid w:val="001240C9"/>
    <w:rsid w:val="0013262A"/>
    <w:rsid w:val="00133128"/>
    <w:rsid w:val="0013541F"/>
    <w:rsid w:val="00136C1D"/>
    <w:rsid w:val="00137EA7"/>
    <w:rsid w:val="00140521"/>
    <w:rsid w:val="00141D69"/>
    <w:rsid w:val="00143768"/>
    <w:rsid w:val="00146578"/>
    <w:rsid w:val="00147D27"/>
    <w:rsid w:val="0015248D"/>
    <w:rsid w:val="0015717A"/>
    <w:rsid w:val="00160F4D"/>
    <w:rsid w:val="0016477F"/>
    <w:rsid w:val="00171EDC"/>
    <w:rsid w:val="00172047"/>
    <w:rsid w:val="00175C09"/>
    <w:rsid w:val="00180698"/>
    <w:rsid w:val="00180FF7"/>
    <w:rsid w:val="00187139"/>
    <w:rsid w:val="00187396"/>
    <w:rsid w:val="0019052C"/>
    <w:rsid w:val="001A1AA1"/>
    <w:rsid w:val="001A3327"/>
    <w:rsid w:val="001C222F"/>
    <w:rsid w:val="001C2566"/>
    <w:rsid w:val="001C4B8D"/>
    <w:rsid w:val="001D06D7"/>
    <w:rsid w:val="001D3BF1"/>
    <w:rsid w:val="001D5BAA"/>
    <w:rsid w:val="001D70B9"/>
    <w:rsid w:val="001D7D4E"/>
    <w:rsid w:val="001E7448"/>
    <w:rsid w:val="001E7A62"/>
    <w:rsid w:val="001E7AE2"/>
    <w:rsid w:val="001F4677"/>
    <w:rsid w:val="001F7553"/>
    <w:rsid w:val="00205D38"/>
    <w:rsid w:val="00206AE7"/>
    <w:rsid w:val="002071C5"/>
    <w:rsid w:val="002105C9"/>
    <w:rsid w:val="00211D8A"/>
    <w:rsid w:val="00211E2E"/>
    <w:rsid w:val="002124F3"/>
    <w:rsid w:val="002142ED"/>
    <w:rsid w:val="0021612F"/>
    <w:rsid w:val="00216DE4"/>
    <w:rsid w:val="00224AD5"/>
    <w:rsid w:val="00227154"/>
    <w:rsid w:val="002304B6"/>
    <w:rsid w:val="00231666"/>
    <w:rsid w:val="002374D7"/>
    <w:rsid w:val="00240EAA"/>
    <w:rsid w:val="00246D30"/>
    <w:rsid w:val="0025009A"/>
    <w:rsid w:val="0025035E"/>
    <w:rsid w:val="00250D3A"/>
    <w:rsid w:val="0025101D"/>
    <w:rsid w:val="002519FC"/>
    <w:rsid w:val="002522E2"/>
    <w:rsid w:val="002562AF"/>
    <w:rsid w:val="00257480"/>
    <w:rsid w:val="00257588"/>
    <w:rsid w:val="00257E69"/>
    <w:rsid w:val="0026640C"/>
    <w:rsid w:val="002674E6"/>
    <w:rsid w:val="00270A6E"/>
    <w:rsid w:val="00275CD4"/>
    <w:rsid w:val="00280E9A"/>
    <w:rsid w:val="00285B9F"/>
    <w:rsid w:val="00286F70"/>
    <w:rsid w:val="00290138"/>
    <w:rsid w:val="00291C13"/>
    <w:rsid w:val="002931F6"/>
    <w:rsid w:val="002941AF"/>
    <w:rsid w:val="002941F5"/>
    <w:rsid w:val="002A05EF"/>
    <w:rsid w:val="002A1694"/>
    <w:rsid w:val="002A1BC6"/>
    <w:rsid w:val="002A356A"/>
    <w:rsid w:val="002A410A"/>
    <w:rsid w:val="002A587C"/>
    <w:rsid w:val="002A5F08"/>
    <w:rsid w:val="002A6909"/>
    <w:rsid w:val="002A74EB"/>
    <w:rsid w:val="002A74FB"/>
    <w:rsid w:val="002B014D"/>
    <w:rsid w:val="002B2621"/>
    <w:rsid w:val="002B2E1A"/>
    <w:rsid w:val="002B4563"/>
    <w:rsid w:val="002B6E9D"/>
    <w:rsid w:val="002C02E7"/>
    <w:rsid w:val="002C465E"/>
    <w:rsid w:val="002D0851"/>
    <w:rsid w:val="002D1475"/>
    <w:rsid w:val="002D214E"/>
    <w:rsid w:val="002D2494"/>
    <w:rsid w:val="002D2586"/>
    <w:rsid w:val="002D6EE9"/>
    <w:rsid w:val="002D7128"/>
    <w:rsid w:val="002D757C"/>
    <w:rsid w:val="002E0E11"/>
    <w:rsid w:val="002E29E4"/>
    <w:rsid w:val="002F071C"/>
    <w:rsid w:val="002F2788"/>
    <w:rsid w:val="00306B96"/>
    <w:rsid w:val="00310173"/>
    <w:rsid w:val="00311CC0"/>
    <w:rsid w:val="00314435"/>
    <w:rsid w:val="00320B09"/>
    <w:rsid w:val="00326865"/>
    <w:rsid w:val="00327DE8"/>
    <w:rsid w:val="00330BBD"/>
    <w:rsid w:val="00335B1A"/>
    <w:rsid w:val="00336049"/>
    <w:rsid w:val="00342222"/>
    <w:rsid w:val="003422D9"/>
    <w:rsid w:val="00342F6A"/>
    <w:rsid w:val="00344402"/>
    <w:rsid w:val="003451D3"/>
    <w:rsid w:val="0034777C"/>
    <w:rsid w:val="0035183B"/>
    <w:rsid w:val="003527D5"/>
    <w:rsid w:val="00352B3F"/>
    <w:rsid w:val="003541FF"/>
    <w:rsid w:val="00356A16"/>
    <w:rsid w:val="00356DDE"/>
    <w:rsid w:val="00370C66"/>
    <w:rsid w:val="0037211E"/>
    <w:rsid w:val="00374059"/>
    <w:rsid w:val="003802DA"/>
    <w:rsid w:val="00380F2F"/>
    <w:rsid w:val="00382C94"/>
    <w:rsid w:val="00382F67"/>
    <w:rsid w:val="00383141"/>
    <w:rsid w:val="0038345A"/>
    <w:rsid w:val="003853A2"/>
    <w:rsid w:val="00390229"/>
    <w:rsid w:val="003904E6"/>
    <w:rsid w:val="003905F7"/>
    <w:rsid w:val="003952E3"/>
    <w:rsid w:val="003954CC"/>
    <w:rsid w:val="003976F5"/>
    <w:rsid w:val="003A0DFC"/>
    <w:rsid w:val="003A56DC"/>
    <w:rsid w:val="003A6C1F"/>
    <w:rsid w:val="003A6FF1"/>
    <w:rsid w:val="003B09C8"/>
    <w:rsid w:val="003B2761"/>
    <w:rsid w:val="003C3A24"/>
    <w:rsid w:val="003D0BDD"/>
    <w:rsid w:val="003D16D5"/>
    <w:rsid w:val="003D48D8"/>
    <w:rsid w:val="003D6E83"/>
    <w:rsid w:val="003D7B1B"/>
    <w:rsid w:val="003E4124"/>
    <w:rsid w:val="003F0355"/>
    <w:rsid w:val="003F1B8E"/>
    <w:rsid w:val="003F27CE"/>
    <w:rsid w:val="003F28BD"/>
    <w:rsid w:val="003F488C"/>
    <w:rsid w:val="003F4F9E"/>
    <w:rsid w:val="003F57E5"/>
    <w:rsid w:val="004006F8"/>
    <w:rsid w:val="00404882"/>
    <w:rsid w:val="00404BCD"/>
    <w:rsid w:val="00404EA4"/>
    <w:rsid w:val="004056B6"/>
    <w:rsid w:val="00406AA8"/>
    <w:rsid w:val="00407C38"/>
    <w:rsid w:val="00411737"/>
    <w:rsid w:val="00414D68"/>
    <w:rsid w:val="00417398"/>
    <w:rsid w:val="00420D3C"/>
    <w:rsid w:val="004238D1"/>
    <w:rsid w:val="004247CB"/>
    <w:rsid w:val="00430EE3"/>
    <w:rsid w:val="00432279"/>
    <w:rsid w:val="00432F2C"/>
    <w:rsid w:val="00433783"/>
    <w:rsid w:val="00436789"/>
    <w:rsid w:val="00436BF9"/>
    <w:rsid w:val="00437B49"/>
    <w:rsid w:val="00440535"/>
    <w:rsid w:val="0044362F"/>
    <w:rsid w:val="004463AA"/>
    <w:rsid w:val="004478F0"/>
    <w:rsid w:val="00450C92"/>
    <w:rsid w:val="00450D88"/>
    <w:rsid w:val="00457242"/>
    <w:rsid w:val="00460AD9"/>
    <w:rsid w:val="00464291"/>
    <w:rsid w:val="0046431C"/>
    <w:rsid w:val="00465C59"/>
    <w:rsid w:val="00466BA7"/>
    <w:rsid w:val="00466F32"/>
    <w:rsid w:val="00467792"/>
    <w:rsid w:val="004713CB"/>
    <w:rsid w:val="00472CC3"/>
    <w:rsid w:val="00473BA5"/>
    <w:rsid w:val="00474E64"/>
    <w:rsid w:val="00476473"/>
    <w:rsid w:val="00476F24"/>
    <w:rsid w:val="00477769"/>
    <w:rsid w:val="00480FC2"/>
    <w:rsid w:val="004821D0"/>
    <w:rsid w:val="00482400"/>
    <w:rsid w:val="00484B04"/>
    <w:rsid w:val="00485A5E"/>
    <w:rsid w:val="00485F9C"/>
    <w:rsid w:val="00486879"/>
    <w:rsid w:val="00486D93"/>
    <w:rsid w:val="0049250E"/>
    <w:rsid w:val="004927B9"/>
    <w:rsid w:val="00494639"/>
    <w:rsid w:val="00496BD2"/>
    <w:rsid w:val="004975DD"/>
    <w:rsid w:val="004A05AA"/>
    <w:rsid w:val="004A0EA2"/>
    <w:rsid w:val="004A29CD"/>
    <w:rsid w:val="004A4BC1"/>
    <w:rsid w:val="004A55B6"/>
    <w:rsid w:val="004A6047"/>
    <w:rsid w:val="004B2561"/>
    <w:rsid w:val="004B322F"/>
    <w:rsid w:val="004B3B58"/>
    <w:rsid w:val="004C05B0"/>
    <w:rsid w:val="004C642D"/>
    <w:rsid w:val="004D02DD"/>
    <w:rsid w:val="004D54B4"/>
    <w:rsid w:val="004D5D9D"/>
    <w:rsid w:val="004E0F28"/>
    <w:rsid w:val="004E2066"/>
    <w:rsid w:val="004E5BEF"/>
    <w:rsid w:val="004E6FFE"/>
    <w:rsid w:val="004F16B3"/>
    <w:rsid w:val="004F3A10"/>
    <w:rsid w:val="004F3AB2"/>
    <w:rsid w:val="004F41C7"/>
    <w:rsid w:val="00500E9D"/>
    <w:rsid w:val="00502192"/>
    <w:rsid w:val="00503E9B"/>
    <w:rsid w:val="00511741"/>
    <w:rsid w:val="00512D9B"/>
    <w:rsid w:val="005139E0"/>
    <w:rsid w:val="00515D81"/>
    <w:rsid w:val="00520134"/>
    <w:rsid w:val="00520D1F"/>
    <w:rsid w:val="00522FF8"/>
    <w:rsid w:val="00524C77"/>
    <w:rsid w:val="00531711"/>
    <w:rsid w:val="0053706F"/>
    <w:rsid w:val="00537D06"/>
    <w:rsid w:val="00541133"/>
    <w:rsid w:val="00541B21"/>
    <w:rsid w:val="00546797"/>
    <w:rsid w:val="00551417"/>
    <w:rsid w:val="00551604"/>
    <w:rsid w:val="00551FB6"/>
    <w:rsid w:val="00554AE9"/>
    <w:rsid w:val="00555582"/>
    <w:rsid w:val="00560A48"/>
    <w:rsid w:val="00561677"/>
    <w:rsid w:val="00561D1B"/>
    <w:rsid w:val="00564BB2"/>
    <w:rsid w:val="00566D85"/>
    <w:rsid w:val="0056743C"/>
    <w:rsid w:val="00570A3F"/>
    <w:rsid w:val="00570AC2"/>
    <w:rsid w:val="005736C4"/>
    <w:rsid w:val="005750DB"/>
    <w:rsid w:val="00576873"/>
    <w:rsid w:val="00577D36"/>
    <w:rsid w:val="00577F07"/>
    <w:rsid w:val="00581C75"/>
    <w:rsid w:val="005830E9"/>
    <w:rsid w:val="005839C2"/>
    <w:rsid w:val="00584DEC"/>
    <w:rsid w:val="00585B48"/>
    <w:rsid w:val="005877B9"/>
    <w:rsid w:val="00593590"/>
    <w:rsid w:val="00595D50"/>
    <w:rsid w:val="0059667D"/>
    <w:rsid w:val="005A0BDB"/>
    <w:rsid w:val="005B01C5"/>
    <w:rsid w:val="005B51E3"/>
    <w:rsid w:val="005B701E"/>
    <w:rsid w:val="005C0530"/>
    <w:rsid w:val="005C304C"/>
    <w:rsid w:val="005C3390"/>
    <w:rsid w:val="005C55AA"/>
    <w:rsid w:val="005C7A98"/>
    <w:rsid w:val="005D0FCB"/>
    <w:rsid w:val="005D29F4"/>
    <w:rsid w:val="005F02B0"/>
    <w:rsid w:val="005F2422"/>
    <w:rsid w:val="005F314C"/>
    <w:rsid w:val="005F4C8F"/>
    <w:rsid w:val="005F7836"/>
    <w:rsid w:val="006012DE"/>
    <w:rsid w:val="006013DF"/>
    <w:rsid w:val="00603AD9"/>
    <w:rsid w:val="00606D63"/>
    <w:rsid w:val="006104FB"/>
    <w:rsid w:val="00611EBC"/>
    <w:rsid w:val="00614578"/>
    <w:rsid w:val="00616239"/>
    <w:rsid w:val="006210FF"/>
    <w:rsid w:val="00626885"/>
    <w:rsid w:val="00626CBE"/>
    <w:rsid w:val="00633652"/>
    <w:rsid w:val="00633A25"/>
    <w:rsid w:val="00634A9D"/>
    <w:rsid w:val="006407ED"/>
    <w:rsid w:val="00642FBE"/>
    <w:rsid w:val="0064427D"/>
    <w:rsid w:val="006456FE"/>
    <w:rsid w:val="00645EBF"/>
    <w:rsid w:val="00656CBD"/>
    <w:rsid w:val="00657702"/>
    <w:rsid w:val="00657AF4"/>
    <w:rsid w:val="0066091E"/>
    <w:rsid w:val="00663B58"/>
    <w:rsid w:val="006725E9"/>
    <w:rsid w:val="0067328D"/>
    <w:rsid w:val="006751AD"/>
    <w:rsid w:val="00677158"/>
    <w:rsid w:val="00680ECE"/>
    <w:rsid w:val="00681034"/>
    <w:rsid w:val="00681494"/>
    <w:rsid w:val="006879FD"/>
    <w:rsid w:val="00691148"/>
    <w:rsid w:val="00695B91"/>
    <w:rsid w:val="00697D96"/>
    <w:rsid w:val="006A1847"/>
    <w:rsid w:val="006A2441"/>
    <w:rsid w:val="006A575C"/>
    <w:rsid w:val="006B0030"/>
    <w:rsid w:val="006B01F7"/>
    <w:rsid w:val="006B0F3B"/>
    <w:rsid w:val="006C080E"/>
    <w:rsid w:val="006C0FFF"/>
    <w:rsid w:val="006C21A5"/>
    <w:rsid w:val="006C5A99"/>
    <w:rsid w:val="006C64A6"/>
    <w:rsid w:val="006C6A00"/>
    <w:rsid w:val="006C6CD3"/>
    <w:rsid w:val="006C7550"/>
    <w:rsid w:val="006C7724"/>
    <w:rsid w:val="006D02EA"/>
    <w:rsid w:val="006D22CC"/>
    <w:rsid w:val="006D304E"/>
    <w:rsid w:val="006D5E83"/>
    <w:rsid w:val="006D601F"/>
    <w:rsid w:val="006D6C71"/>
    <w:rsid w:val="006D70C2"/>
    <w:rsid w:val="006D7A94"/>
    <w:rsid w:val="006E1198"/>
    <w:rsid w:val="006E32D3"/>
    <w:rsid w:val="006E5081"/>
    <w:rsid w:val="006E7A95"/>
    <w:rsid w:val="006E7DA2"/>
    <w:rsid w:val="006F0B5F"/>
    <w:rsid w:val="006F20D9"/>
    <w:rsid w:val="006F2ED5"/>
    <w:rsid w:val="006F326B"/>
    <w:rsid w:val="006F40AA"/>
    <w:rsid w:val="006F555E"/>
    <w:rsid w:val="00700B09"/>
    <w:rsid w:val="00703832"/>
    <w:rsid w:val="007061EC"/>
    <w:rsid w:val="00713A19"/>
    <w:rsid w:val="00721348"/>
    <w:rsid w:val="00721BD8"/>
    <w:rsid w:val="00724E99"/>
    <w:rsid w:val="00725A65"/>
    <w:rsid w:val="00725B0B"/>
    <w:rsid w:val="00725BDC"/>
    <w:rsid w:val="007265C8"/>
    <w:rsid w:val="00727AE1"/>
    <w:rsid w:val="007321B3"/>
    <w:rsid w:val="007337B8"/>
    <w:rsid w:val="00736E6E"/>
    <w:rsid w:val="0073728E"/>
    <w:rsid w:val="007375B1"/>
    <w:rsid w:val="007400D3"/>
    <w:rsid w:val="00741141"/>
    <w:rsid w:val="0074195C"/>
    <w:rsid w:val="00743CF1"/>
    <w:rsid w:val="0074749A"/>
    <w:rsid w:val="0075230D"/>
    <w:rsid w:val="007539DB"/>
    <w:rsid w:val="00757562"/>
    <w:rsid w:val="00757B1A"/>
    <w:rsid w:val="00763264"/>
    <w:rsid w:val="00771796"/>
    <w:rsid w:val="00773B38"/>
    <w:rsid w:val="007774B7"/>
    <w:rsid w:val="00780CFA"/>
    <w:rsid w:val="00782843"/>
    <w:rsid w:val="007830C5"/>
    <w:rsid w:val="00783113"/>
    <w:rsid w:val="00786553"/>
    <w:rsid w:val="00791335"/>
    <w:rsid w:val="00792644"/>
    <w:rsid w:val="00794E16"/>
    <w:rsid w:val="007A4863"/>
    <w:rsid w:val="007A5282"/>
    <w:rsid w:val="007A555D"/>
    <w:rsid w:val="007A68D1"/>
    <w:rsid w:val="007A7B24"/>
    <w:rsid w:val="007B46AA"/>
    <w:rsid w:val="007C1DA9"/>
    <w:rsid w:val="007C1DEE"/>
    <w:rsid w:val="007C1F11"/>
    <w:rsid w:val="007C3BA2"/>
    <w:rsid w:val="007C3CCB"/>
    <w:rsid w:val="007C4278"/>
    <w:rsid w:val="007C6288"/>
    <w:rsid w:val="007C68A6"/>
    <w:rsid w:val="007C777B"/>
    <w:rsid w:val="007D1C8D"/>
    <w:rsid w:val="007D2F65"/>
    <w:rsid w:val="007D3ECC"/>
    <w:rsid w:val="007D5981"/>
    <w:rsid w:val="007D79E6"/>
    <w:rsid w:val="007E03E7"/>
    <w:rsid w:val="007E086A"/>
    <w:rsid w:val="007E117C"/>
    <w:rsid w:val="007E5741"/>
    <w:rsid w:val="007E5B9F"/>
    <w:rsid w:val="007E7C22"/>
    <w:rsid w:val="007F1644"/>
    <w:rsid w:val="007F183E"/>
    <w:rsid w:val="007F32BA"/>
    <w:rsid w:val="007F4D28"/>
    <w:rsid w:val="007F6B5D"/>
    <w:rsid w:val="007F71EE"/>
    <w:rsid w:val="008045D6"/>
    <w:rsid w:val="00805079"/>
    <w:rsid w:val="008116DE"/>
    <w:rsid w:val="00813217"/>
    <w:rsid w:val="00816C3B"/>
    <w:rsid w:val="00820ABA"/>
    <w:rsid w:val="0082554E"/>
    <w:rsid w:val="00825682"/>
    <w:rsid w:val="00830986"/>
    <w:rsid w:val="008349A2"/>
    <w:rsid w:val="00836008"/>
    <w:rsid w:val="00836142"/>
    <w:rsid w:val="00836971"/>
    <w:rsid w:val="0084596B"/>
    <w:rsid w:val="00850D6C"/>
    <w:rsid w:val="00854F0C"/>
    <w:rsid w:val="00856339"/>
    <w:rsid w:val="00856840"/>
    <w:rsid w:val="00856C99"/>
    <w:rsid w:val="00861A39"/>
    <w:rsid w:val="00867E82"/>
    <w:rsid w:val="00870DDD"/>
    <w:rsid w:val="008712BA"/>
    <w:rsid w:val="0087130F"/>
    <w:rsid w:val="0087161A"/>
    <w:rsid w:val="0087305F"/>
    <w:rsid w:val="00873CB1"/>
    <w:rsid w:val="00873D00"/>
    <w:rsid w:val="008750C3"/>
    <w:rsid w:val="00875161"/>
    <w:rsid w:val="008761B3"/>
    <w:rsid w:val="00881BF2"/>
    <w:rsid w:val="008868FD"/>
    <w:rsid w:val="00894A41"/>
    <w:rsid w:val="008A130B"/>
    <w:rsid w:val="008A2E3D"/>
    <w:rsid w:val="008A4D49"/>
    <w:rsid w:val="008A6452"/>
    <w:rsid w:val="008A7873"/>
    <w:rsid w:val="008B375B"/>
    <w:rsid w:val="008C073B"/>
    <w:rsid w:val="008C2989"/>
    <w:rsid w:val="008C41E0"/>
    <w:rsid w:val="008D1E2D"/>
    <w:rsid w:val="008D4366"/>
    <w:rsid w:val="008D4DD5"/>
    <w:rsid w:val="008D55B0"/>
    <w:rsid w:val="008E35AB"/>
    <w:rsid w:val="008E52B9"/>
    <w:rsid w:val="008E5D1C"/>
    <w:rsid w:val="008F0A3F"/>
    <w:rsid w:val="008F2295"/>
    <w:rsid w:val="008F4C52"/>
    <w:rsid w:val="008F77DE"/>
    <w:rsid w:val="008F7EF8"/>
    <w:rsid w:val="00900B22"/>
    <w:rsid w:val="00902604"/>
    <w:rsid w:val="0090310D"/>
    <w:rsid w:val="0090342C"/>
    <w:rsid w:val="00906E25"/>
    <w:rsid w:val="00907339"/>
    <w:rsid w:val="0090771B"/>
    <w:rsid w:val="009078C5"/>
    <w:rsid w:val="00907CF8"/>
    <w:rsid w:val="0091281F"/>
    <w:rsid w:val="00915399"/>
    <w:rsid w:val="00921859"/>
    <w:rsid w:val="0092674B"/>
    <w:rsid w:val="009270F0"/>
    <w:rsid w:val="00927908"/>
    <w:rsid w:val="00935E35"/>
    <w:rsid w:val="00940C14"/>
    <w:rsid w:val="00945F28"/>
    <w:rsid w:val="00946CD2"/>
    <w:rsid w:val="009475AF"/>
    <w:rsid w:val="0094765D"/>
    <w:rsid w:val="0095006B"/>
    <w:rsid w:val="00954356"/>
    <w:rsid w:val="00954501"/>
    <w:rsid w:val="0095549F"/>
    <w:rsid w:val="00956810"/>
    <w:rsid w:val="0095689E"/>
    <w:rsid w:val="0097571D"/>
    <w:rsid w:val="00975CF4"/>
    <w:rsid w:val="0098181C"/>
    <w:rsid w:val="00986244"/>
    <w:rsid w:val="0098683C"/>
    <w:rsid w:val="009911E9"/>
    <w:rsid w:val="00992DE2"/>
    <w:rsid w:val="00996B24"/>
    <w:rsid w:val="009A1228"/>
    <w:rsid w:val="009A1532"/>
    <w:rsid w:val="009A1F91"/>
    <w:rsid w:val="009A30FA"/>
    <w:rsid w:val="009A448E"/>
    <w:rsid w:val="009A50DA"/>
    <w:rsid w:val="009A69F8"/>
    <w:rsid w:val="009B579A"/>
    <w:rsid w:val="009C395E"/>
    <w:rsid w:val="009C5921"/>
    <w:rsid w:val="009C63D8"/>
    <w:rsid w:val="009C7150"/>
    <w:rsid w:val="009C7A06"/>
    <w:rsid w:val="009D535F"/>
    <w:rsid w:val="009E2576"/>
    <w:rsid w:val="009E3455"/>
    <w:rsid w:val="009E4A84"/>
    <w:rsid w:val="009E6341"/>
    <w:rsid w:val="009E67B6"/>
    <w:rsid w:val="009E67E4"/>
    <w:rsid w:val="009F38E5"/>
    <w:rsid w:val="009F60AF"/>
    <w:rsid w:val="00A000F9"/>
    <w:rsid w:val="00A00626"/>
    <w:rsid w:val="00A03FCF"/>
    <w:rsid w:val="00A10276"/>
    <w:rsid w:val="00A175CD"/>
    <w:rsid w:val="00A17674"/>
    <w:rsid w:val="00A17CA9"/>
    <w:rsid w:val="00A22540"/>
    <w:rsid w:val="00A22F7D"/>
    <w:rsid w:val="00A23A6C"/>
    <w:rsid w:val="00A24F7D"/>
    <w:rsid w:val="00A25514"/>
    <w:rsid w:val="00A26AAC"/>
    <w:rsid w:val="00A26E53"/>
    <w:rsid w:val="00A31DFA"/>
    <w:rsid w:val="00A32A79"/>
    <w:rsid w:val="00A3320D"/>
    <w:rsid w:val="00A36041"/>
    <w:rsid w:val="00A36603"/>
    <w:rsid w:val="00A44754"/>
    <w:rsid w:val="00A44A61"/>
    <w:rsid w:val="00A50449"/>
    <w:rsid w:val="00A52FC3"/>
    <w:rsid w:val="00A53762"/>
    <w:rsid w:val="00A557B2"/>
    <w:rsid w:val="00A6160B"/>
    <w:rsid w:val="00A66D4A"/>
    <w:rsid w:val="00A73869"/>
    <w:rsid w:val="00A75E16"/>
    <w:rsid w:val="00A77583"/>
    <w:rsid w:val="00A809ED"/>
    <w:rsid w:val="00A8340A"/>
    <w:rsid w:val="00A844C9"/>
    <w:rsid w:val="00A84703"/>
    <w:rsid w:val="00A84C67"/>
    <w:rsid w:val="00A85308"/>
    <w:rsid w:val="00A87C84"/>
    <w:rsid w:val="00A91302"/>
    <w:rsid w:val="00A91969"/>
    <w:rsid w:val="00A92234"/>
    <w:rsid w:val="00A9360F"/>
    <w:rsid w:val="00A947F0"/>
    <w:rsid w:val="00AA64DE"/>
    <w:rsid w:val="00AB5253"/>
    <w:rsid w:val="00AB606B"/>
    <w:rsid w:val="00AB7E9C"/>
    <w:rsid w:val="00AC4248"/>
    <w:rsid w:val="00AC4E1B"/>
    <w:rsid w:val="00AD1E20"/>
    <w:rsid w:val="00AD2C7C"/>
    <w:rsid w:val="00AD2DF0"/>
    <w:rsid w:val="00AD38B0"/>
    <w:rsid w:val="00AD473D"/>
    <w:rsid w:val="00AD630E"/>
    <w:rsid w:val="00AD6E6F"/>
    <w:rsid w:val="00AE2649"/>
    <w:rsid w:val="00AE342B"/>
    <w:rsid w:val="00AE5674"/>
    <w:rsid w:val="00AE606B"/>
    <w:rsid w:val="00AF00BA"/>
    <w:rsid w:val="00AF0DF0"/>
    <w:rsid w:val="00AF1E08"/>
    <w:rsid w:val="00AF2F43"/>
    <w:rsid w:val="00AF4300"/>
    <w:rsid w:val="00AF67BF"/>
    <w:rsid w:val="00B05D76"/>
    <w:rsid w:val="00B05E6C"/>
    <w:rsid w:val="00B06992"/>
    <w:rsid w:val="00B146C2"/>
    <w:rsid w:val="00B26960"/>
    <w:rsid w:val="00B26B85"/>
    <w:rsid w:val="00B309CD"/>
    <w:rsid w:val="00B359E8"/>
    <w:rsid w:val="00B3669C"/>
    <w:rsid w:val="00B413BC"/>
    <w:rsid w:val="00B42F58"/>
    <w:rsid w:val="00B43485"/>
    <w:rsid w:val="00B51A97"/>
    <w:rsid w:val="00B51A98"/>
    <w:rsid w:val="00B5363D"/>
    <w:rsid w:val="00B5610F"/>
    <w:rsid w:val="00B57AAA"/>
    <w:rsid w:val="00B64BB1"/>
    <w:rsid w:val="00B755F0"/>
    <w:rsid w:val="00B76AD0"/>
    <w:rsid w:val="00B77593"/>
    <w:rsid w:val="00B80071"/>
    <w:rsid w:val="00B80E77"/>
    <w:rsid w:val="00B81800"/>
    <w:rsid w:val="00B83549"/>
    <w:rsid w:val="00B852E7"/>
    <w:rsid w:val="00B87121"/>
    <w:rsid w:val="00B90234"/>
    <w:rsid w:val="00B94E9B"/>
    <w:rsid w:val="00BA3125"/>
    <w:rsid w:val="00BA4C23"/>
    <w:rsid w:val="00BA716D"/>
    <w:rsid w:val="00BB155C"/>
    <w:rsid w:val="00BB1F47"/>
    <w:rsid w:val="00BB252E"/>
    <w:rsid w:val="00BB2579"/>
    <w:rsid w:val="00BB312F"/>
    <w:rsid w:val="00BB5266"/>
    <w:rsid w:val="00BC091B"/>
    <w:rsid w:val="00BC26C3"/>
    <w:rsid w:val="00BC2B60"/>
    <w:rsid w:val="00BC6B2B"/>
    <w:rsid w:val="00BC772E"/>
    <w:rsid w:val="00BD04B5"/>
    <w:rsid w:val="00BD1067"/>
    <w:rsid w:val="00BD501A"/>
    <w:rsid w:val="00BD5ACB"/>
    <w:rsid w:val="00BD77BF"/>
    <w:rsid w:val="00BE05E5"/>
    <w:rsid w:val="00BE1B14"/>
    <w:rsid w:val="00BE2039"/>
    <w:rsid w:val="00BE3B90"/>
    <w:rsid w:val="00BF0827"/>
    <w:rsid w:val="00BF1501"/>
    <w:rsid w:val="00BF1A93"/>
    <w:rsid w:val="00BF2EB3"/>
    <w:rsid w:val="00BF4CD5"/>
    <w:rsid w:val="00C01A9A"/>
    <w:rsid w:val="00C077FA"/>
    <w:rsid w:val="00C10FB5"/>
    <w:rsid w:val="00C132F5"/>
    <w:rsid w:val="00C14CF3"/>
    <w:rsid w:val="00C173CE"/>
    <w:rsid w:val="00C21B0F"/>
    <w:rsid w:val="00C22361"/>
    <w:rsid w:val="00C22792"/>
    <w:rsid w:val="00C24226"/>
    <w:rsid w:val="00C25BDE"/>
    <w:rsid w:val="00C25E81"/>
    <w:rsid w:val="00C2638F"/>
    <w:rsid w:val="00C31F03"/>
    <w:rsid w:val="00C40507"/>
    <w:rsid w:val="00C44A2B"/>
    <w:rsid w:val="00C46268"/>
    <w:rsid w:val="00C50723"/>
    <w:rsid w:val="00C51C0E"/>
    <w:rsid w:val="00C533A9"/>
    <w:rsid w:val="00C546A6"/>
    <w:rsid w:val="00C61970"/>
    <w:rsid w:val="00C62024"/>
    <w:rsid w:val="00C62E94"/>
    <w:rsid w:val="00C64FEE"/>
    <w:rsid w:val="00C71BE5"/>
    <w:rsid w:val="00C737DB"/>
    <w:rsid w:val="00C748CD"/>
    <w:rsid w:val="00C757B1"/>
    <w:rsid w:val="00C83041"/>
    <w:rsid w:val="00C832C0"/>
    <w:rsid w:val="00C84AD6"/>
    <w:rsid w:val="00C84AEB"/>
    <w:rsid w:val="00C925FF"/>
    <w:rsid w:val="00C9759E"/>
    <w:rsid w:val="00C97E22"/>
    <w:rsid w:val="00CA09F2"/>
    <w:rsid w:val="00CA4CDB"/>
    <w:rsid w:val="00CB1001"/>
    <w:rsid w:val="00CB2B44"/>
    <w:rsid w:val="00CB5D0C"/>
    <w:rsid w:val="00CB6260"/>
    <w:rsid w:val="00CB6982"/>
    <w:rsid w:val="00CC20B7"/>
    <w:rsid w:val="00CC3CD2"/>
    <w:rsid w:val="00CC4A14"/>
    <w:rsid w:val="00CC6322"/>
    <w:rsid w:val="00CC6D63"/>
    <w:rsid w:val="00CC71C0"/>
    <w:rsid w:val="00CC763B"/>
    <w:rsid w:val="00CD59ED"/>
    <w:rsid w:val="00CD5F79"/>
    <w:rsid w:val="00CD680E"/>
    <w:rsid w:val="00CD74EA"/>
    <w:rsid w:val="00CE29C2"/>
    <w:rsid w:val="00CE43B8"/>
    <w:rsid w:val="00CE5336"/>
    <w:rsid w:val="00CE6211"/>
    <w:rsid w:val="00CE714F"/>
    <w:rsid w:val="00CF4710"/>
    <w:rsid w:val="00CF4CC3"/>
    <w:rsid w:val="00CF5E5F"/>
    <w:rsid w:val="00CF62B5"/>
    <w:rsid w:val="00D007CF"/>
    <w:rsid w:val="00D01D03"/>
    <w:rsid w:val="00D01DE2"/>
    <w:rsid w:val="00D1293B"/>
    <w:rsid w:val="00D12A74"/>
    <w:rsid w:val="00D12E69"/>
    <w:rsid w:val="00D14300"/>
    <w:rsid w:val="00D14A2D"/>
    <w:rsid w:val="00D16900"/>
    <w:rsid w:val="00D218B8"/>
    <w:rsid w:val="00D21B8E"/>
    <w:rsid w:val="00D22B17"/>
    <w:rsid w:val="00D23C74"/>
    <w:rsid w:val="00D249FC"/>
    <w:rsid w:val="00D24AF1"/>
    <w:rsid w:val="00D274AE"/>
    <w:rsid w:val="00D30140"/>
    <w:rsid w:val="00D31219"/>
    <w:rsid w:val="00D314E3"/>
    <w:rsid w:val="00D32AA3"/>
    <w:rsid w:val="00D33705"/>
    <w:rsid w:val="00D35B1B"/>
    <w:rsid w:val="00D3741C"/>
    <w:rsid w:val="00D37E8D"/>
    <w:rsid w:val="00D40144"/>
    <w:rsid w:val="00D42029"/>
    <w:rsid w:val="00D445E4"/>
    <w:rsid w:val="00D528F3"/>
    <w:rsid w:val="00D5369B"/>
    <w:rsid w:val="00D538FF"/>
    <w:rsid w:val="00D53CE7"/>
    <w:rsid w:val="00D5631D"/>
    <w:rsid w:val="00D568A3"/>
    <w:rsid w:val="00D571AC"/>
    <w:rsid w:val="00D612AA"/>
    <w:rsid w:val="00D616D0"/>
    <w:rsid w:val="00D63320"/>
    <w:rsid w:val="00D63EDF"/>
    <w:rsid w:val="00D669CA"/>
    <w:rsid w:val="00D6772F"/>
    <w:rsid w:val="00D6783B"/>
    <w:rsid w:val="00D70E39"/>
    <w:rsid w:val="00D721F8"/>
    <w:rsid w:val="00D72BB5"/>
    <w:rsid w:val="00D742ED"/>
    <w:rsid w:val="00D74CC7"/>
    <w:rsid w:val="00D81D09"/>
    <w:rsid w:val="00D82E0B"/>
    <w:rsid w:val="00D83476"/>
    <w:rsid w:val="00D90292"/>
    <w:rsid w:val="00D90D9B"/>
    <w:rsid w:val="00D9563F"/>
    <w:rsid w:val="00D9754B"/>
    <w:rsid w:val="00DA11AD"/>
    <w:rsid w:val="00DA2223"/>
    <w:rsid w:val="00DA2FD6"/>
    <w:rsid w:val="00DA38C3"/>
    <w:rsid w:val="00DA6195"/>
    <w:rsid w:val="00DA7145"/>
    <w:rsid w:val="00DB02BB"/>
    <w:rsid w:val="00DB02E8"/>
    <w:rsid w:val="00DB5F10"/>
    <w:rsid w:val="00DB7994"/>
    <w:rsid w:val="00DC6C56"/>
    <w:rsid w:val="00DD6C5B"/>
    <w:rsid w:val="00DE27D1"/>
    <w:rsid w:val="00DE344A"/>
    <w:rsid w:val="00DE34E3"/>
    <w:rsid w:val="00DE65C7"/>
    <w:rsid w:val="00DE7F5A"/>
    <w:rsid w:val="00DF008D"/>
    <w:rsid w:val="00DF022E"/>
    <w:rsid w:val="00DF45D3"/>
    <w:rsid w:val="00DF4961"/>
    <w:rsid w:val="00DF62FD"/>
    <w:rsid w:val="00DF6DA3"/>
    <w:rsid w:val="00DF788E"/>
    <w:rsid w:val="00E0349D"/>
    <w:rsid w:val="00E039EC"/>
    <w:rsid w:val="00E064E7"/>
    <w:rsid w:val="00E06953"/>
    <w:rsid w:val="00E06CB5"/>
    <w:rsid w:val="00E127B4"/>
    <w:rsid w:val="00E13926"/>
    <w:rsid w:val="00E1581A"/>
    <w:rsid w:val="00E224FC"/>
    <w:rsid w:val="00E23360"/>
    <w:rsid w:val="00E312A8"/>
    <w:rsid w:val="00E33C4C"/>
    <w:rsid w:val="00E344C9"/>
    <w:rsid w:val="00E42F65"/>
    <w:rsid w:val="00E461AE"/>
    <w:rsid w:val="00E51502"/>
    <w:rsid w:val="00E5307B"/>
    <w:rsid w:val="00E550D2"/>
    <w:rsid w:val="00E55429"/>
    <w:rsid w:val="00E5576F"/>
    <w:rsid w:val="00E57D1F"/>
    <w:rsid w:val="00E60417"/>
    <w:rsid w:val="00E62F3F"/>
    <w:rsid w:val="00E63CF6"/>
    <w:rsid w:val="00E67698"/>
    <w:rsid w:val="00E7131D"/>
    <w:rsid w:val="00E71E94"/>
    <w:rsid w:val="00E7569D"/>
    <w:rsid w:val="00E7767B"/>
    <w:rsid w:val="00E90EF3"/>
    <w:rsid w:val="00E92141"/>
    <w:rsid w:val="00E922F5"/>
    <w:rsid w:val="00E95293"/>
    <w:rsid w:val="00E97D6A"/>
    <w:rsid w:val="00EA1642"/>
    <w:rsid w:val="00EA200E"/>
    <w:rsid w:val="00EA70D4"/>
    <w:rsid w:val="00EB30C1"/>
    <w:rsid w:val="00EB62D1"/>
    <w:rsid w:val="00EB7F69"/>
    <w:rsid w:val="00EC02CE"/>
    <w:rsid w:val="00EC0374"/>
    <w:rsid w:val="00EC110C"/>
    <w:rsid w:val="00EC2F3A"/>
    <w:rsid w:val="00EC53D0"/>
    <w:rsid w:val="00ED0024"/>
    <w:rsid w:val="00ED0606"/>
    <w:rsid w:val="00ED081E"/>
    <w:rsid w:val="00ED3304"/>
    <w:rsid w:val="00ED38C8"/>
    <w:rsid w:val="00ED57EF"/>
    <w:rsid w:val="00ED60E4"/>
    <w:rsid w:val="00ED66DE"/>
    <w:rsid w:val="00ED75CA"/>
    <w:rsid w:val="00EE2E0B"/>
    <w:rsid w:val="00EE7401"/>
    <w:rsid w:val="00EE791C"/>
    <w:rsid w:val="00EF0AEB"/>
    <w:rsid w:val="00EF0F52"/>
    <w:rsid w:val="00EF32D1"/>
    <w:rsid w:val="00EF33AE"/>
    <w:rsid w:val="00EF33C2"/>
    <w:rsid w:val="00EF7A46"/>
    <w:rsid w:val="00F007C3"/>
    <w:rsid w:val="00F0117B"/>
    <w:rsid w:val="00F0417F"/>
    <w:rsid w:val="00F04A63"/>
    <w:rsid w:val="00F07267"/>
    <w:rsid w:val="00F12F44"/>
    <w:rsid w:val="00F21841"/>
    <w:rsid w:val="00F220C9"/>
    <w:rsid w:val="00F22B7E"/>
    <w:rsid w:val="00F258ED"/>
    <w:rsid w:val="00F33AB3"/>
    <w:rsid w:val="00F35407"/>
    <w:rsid w:val="00F37DAE"/>
    <w:rsid w:val="00F42C11"/>
    <w:rsid w:val="00F44AD7"/>
    <w:rsid w:val="00F54279"/>
    <w:rsid w:val="00F5614E"/>
    <w:rsid w:val="00F6470C"/>
    <w:rsid w:val="00F64827"/>
    <w:rsid w:val="00F65623"/>
    <w:rsid w:val="00F71CEB"/>
    <w:rsid w:val="00F72494"/>
    <w:rsid w:val="00F72FEC"/>
    <w:rsid w:val="00F73BDA"/>
    <w:rsid w:val="00F76780"/>
    <w:rsid w:val="00F80291"/>
    <w:rsid w:val="00F80494"/>
    <w:rsid w:val="00F839B2"/>
    <w:rsid w:val="00F868B2"/>
    <w:rsid w:val="00F92363"/>
    <w:rsid w:val="00F93BDD"/>
    <w:rsid w:val="00F9784D"/>
    <w:rsid w:val="00FA73AB"/>
    <w:rsid w:val="00FB1A41"/>
    <w:rsid w:val="00FB2142"/>
    <w:rsid w:val="00FB36E1"/>
    <w:rsid w:val="00FB560D"/>
    <w:rsid w:val="00FB5B12"/>
    <w:rsid w:val="00FB7368"/>
    <w:rsid w:val="00FC1C91"/>
    <w:rsid w:val="00FC2423"/>
    <w:rsid w:val="00FC294E"/>
    <w:rsid w:val="00FC3129"/>
    <w:rsid w:val="00FC49B8"/>
    <w:rsid w:val="00FC567A"/>
    <w:rsid w:val="00FC6FFB"/>
    <w:rsid w:val="00FC7680"/>
    <w:rsid w:val="00FC7BE7"/>
    <w:rsid w:val="00FD1A22"/>
    <w:rsid w:val="00FD3612"/>
    <w:rsid w:val="00FD4E2D"/>
    <w:rsid w:val="00FD559D"/>
    <w:rsid w:val="00FE2534"/>
    <w:rsid w:val="00FF1C8F"/>
    <w:rsid w:val="00FF238D"/>
    <w:rsid w:val="00FF2F6A"/>
    <w:rsid w:val="00FF6CF7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  <w:style w:type="character" w:styleId="afd">
    <w:name w:val="Placeholder Text"/>
    <w:basedOn w:val="a0"/>
    <w:uiPriority w:val="99"/>
    <w:semiHidden/>
    <w:rsid w:val="00614578"/>
    <w:rPr>
      <w:color w:val="808080"/>
    </w:rPr>
  </w:style>
  <w:style w:type="character" w:customStyle="1" w:styleId="nobr">
    <w:name w:val="nobr"/>
    <w:basedOn w:val="a0"/>
    <w:rsid w:val="007D7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7947-A977-4F48-BF41-FA3A9B6D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1876</Words>
  <Characters>10695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12546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Хохлова Н.В.</cp:lastModifiedBy>
  <cp:revision>6</cp:revision>
  <cp:lastPrinted>2019-12-16T14:22:00Z</cp:lastPrinted>
  <dcterms:created xsi:type="dcterms:W3CDTF">2019-12-16T14:27:00Z</dcterms:created>
  <dcterms:modified xsi:type="dcterms:W3CDTF">2019-12-18T14:15:00Z</dcterms:modified>
</cp:coreProperties>
</file>