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2B" w:rsidRPr="00AF1576" w:rsidRDefault="007A612B" w:rsidP="007A612B">
      <w:pPr>
        <w:tabs>
          <w:tab w:val="left" w:pos="9498"/>
        </w:tabs>
        <w:jc w:val="right"/>
        <w:rPr>
          <w:i/>
          <w:caps/>
          <w:color w:val="000000" w:themeColor="text1"/>
          <w:sz w:val="28"/>
          <w:u w:val="single"/>
        </w:rPr>
      </w:pPr>
      <w:bookmarkStart w:id="0" w:name="_GoBack"/>
      <w:bookmarkEnd w:id="0"/>
      <w:r w:rsidRPr="00AF1576">
        <w:rPr>
          <w:i/>
          <w:caps/>
          <w:color w:val="000000" w:themeColor="text1"/>
          <w:sz w:val="28"/>
          <w:u w:val="single"/>
        </w:rPr>
        <w:t>ПРОЕКТ</w:t>
      </w:r>
    </w:p>
    <w:p w:rsidR="007A612B" w:rsidRPr="00AF1576" w:rsidRDefault="007A612B" w:rsidP="007A612B">
      <w:pPr>
        <w:tabs>
          <w:tab w:val="left" w:pos="9498"/>
        </w:tabs>
        <w:jc w:val="right"/>
        <w:rPr>
          <w:i/>
          <w:caps/>
          <w:color w:val="000000" w:themeColor="text1"/>
          <w:sz w:val="28"/>
          <w:u w:val="single"/>
        </w:rPr>
      </w:pPr>
    </w:p>
    <w:p w:rsidR="007A612B" w:rsidRPr="00AF1576" w:rsidRDefault="007A612B" w:rsidP="007A612B">
      <w:pPr>
        <w:jc w:val="center"/>
        <w:rPr>
          <w:b/>
          <w:caps/>
          <w:color w:val="000000" w:themeColor="text1"/>
          <w:sz w:val="28"/>
        </w:rPr>
      </w:pPr>
      <w:r w:rsidRPr="00AF1576">
        <w:rPr>
          <w:b/>
          <w:caps/>
          <w:color w:val="000000" w:themeColor="text1"/>
          <w:sz w:val="28"/>
        </w:rPr>
        <w:t>ПРАВИТЕЛЬСТВО БРЯНСКОЙ ОБЛАСТИ</w:t>
      </w:r>
    </w:p>
    <w:p w:rsidR="007A612B" w:rsidRPr="00AF1576" w:rsidRDefault="007A612B" w:rsidP="007A612B">
      <w:pPr>
        <w:jc w:val="center"/>
        <w:rPr>
          <w:b/>
          <w:caps/>
          <w:color w:val="000000" w:themeColor="text1"/>
          <w:sz w:val="28"/>
        </w:rPr>
      </w:pPr>
    </w:p>
    <w:p w:rsidR="007A612B" w:rsidRPr="00AF1576" w:rsidRDefault="007A612B" w:rsidP="007A612B">
      <w:pPr>
        <w:jc w:val="center"/>
        <w:rPr>
          <w:b/>
          <w:caps/>
          <w:color w:val="000000" w:themeColor="text1"/>
          <w:sz w:val="28"/>
        </w:rPr>
      </w:pPr>
      <w:r w:rsidRPr="00AF1576">
        <w:rPr>
          <w:b/>
          <w:caps/>
          <w:color w:val="000000" w:themeColor="text1"/>
          <w:sz w:val="28"/>
        </w:rPr>
        <w:t>ПОСТАНОВЛЕНИЕ</w:t>
      </w:r>
    </w:p>
    <w:p w:rsidR="007A612B" w:rsidRPr="00AF1576" w:rsidRDefault="007A612B" w:rsidP="007A612B">
      <w:pPr>
        <w:jc w:val="both"/>
        <w:rPr>
          <w:color w:val="000000" w:themeColor="text1"/>
          <w:sz w:val="28"/>
        </w:rPr>
      </w:pPr>
    </w:p>
    <w:p w:rsidR="007A612B" w:rsidRPr="00AF1576" w:rsidRDefault="007A612B" w:rsidP="007A612B">
      <w:pPr>
        <w:jc w:val="both"/>
        <w:rPr>
          <w:color w:val="000000" w:themeColor="text1"/>
          <w:sz w:val="28"/>
        </w:rPr>
      </w:pPr>
    </w:p>
    <w:p w:rsidR="007A612B" w:rsidRPr="00AF1576" w:rsidRDefault="007A612B" w:rsidP="007A612B">
      <w:pPr>
        <w:jc w:val="both"/>
        <w:rPr>
          <w:color w:val="000000" w:themeColor="text1"/>
          <w:sz w:val="28"/>
        </w:rPr>
      </w:pPr>
      <w:r w:rsidRPr="00AF1576">
        <w:rPr>
          <w:color w:val="000000" w:themeColor="text1"/>
          <w:sz w:val="28"/>
        </w:rPr>
        <w:t xml:space="preserve">от </w:t>
      </w:r>
      <w:r w:rsidRPr="00AF1576">
        <w:rPr>
          <w:color w:val="000000" w:themeColor="text1"/>
          <w:sz w:val="28"/>
        </w:rPr>
        <w:tab/>
        <w:t>__________201</w:t>
      </w:r>
      <w:r>
        <w:rPr>
          <w:color w:val="000000" w:themeColor="text1"/>
          <w:sz w:val="28"/>
        </w:rPr>
        <w:t>9</w:t>
      </w:r>
      <w:r w:rsidRPr="00AF1576">
        <w:rPr>
          <w:color w:val="000000" w:themeColor="text1"/>
          <w:sz w:val="28"/>
        </w:rPr>
        <w:t xml:space="preserve"> г. № </w:t>
      </w:r>
    </w:p>
    <w:p w:rsidR="007A612B" w:rsidRPr="00AF1576" w:rsidRDefault="007A612B" w:rsidP="007A612B">
      <w:pPr>
        <w:tabs>
          <w:tab w:val="left" w:pos="8124"/>
        </w:tabs>
        <w:spacing w:line="480" w:lineRule="auto"/>
        <w:ind w:firstLine="708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>г. Брянск</w:t>
      </w:r>
      <w:r w:rsidRPr="00AF1576">
        <w:rPr>
          <w:color w:val="000000" w:themeColor="text1"/>
          <w:sz w:val="28"/>
          <w:szCs w:val="28"/>
        </w:rPr>
        <w:tab/>
      </w:r>
    </w:p>
    <w:p w:rsidR="007A612B" w:rsidRDefault="007A612B" w:rsidP="007A612B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</w:t>
      </w:r>
    </w:p>
    <w:p w:rsidR="007A612B" w:rsidRDefault="007A612B" w:rsidP="007A612B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управленческих команд </w:t>
      </w:r>
      <w:r>
        <w:rPr>
          <w:sz w:val="28"/>
          <w:szCs w:val="28"/>
        </w:rPr>
        <w:t xml:space="preserve">за достижение показателей </w:t>
      </w:r>
    </w:p>
    <w:p w:rsidR="007A612B" w:rsidRDefault="007A612B" w:rsidP="007A612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деятельности органов исполнительной власти</w:t>
      </w:r>
    </w:p>
    <w:p w:rsidR="007A612B" w:rsidRDefault="007A612B" w:rsidP="007A612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54EA5" w:rsidRDefault="007A612B" w:rsidP="007A612B">
      <w:pPr>
        <w:ind w:firstLine="709"/>
        <w:jc w:val="both"/>
        <w:rPr>
          <w:sz w:val="28"/>
          <w:szCs w:val="28"/>
        </w:rPr>
      </w:pPr>
      <w:proofErr w:type="gramStart"/>
      <w:r w:rsidRPr="00A54EA5">
        <w:rPr>
          <w:sz w:val="28"/>
          <w:szCs w:val="28"/>
        </w:rPr>
        <w:t xml:space="preserve">В соответствии с Бюджетным кодексом Российской Федерации, </w:t>
      </w:r>
      <w:hyperlink r:id="rId5" w:tgtFrame="_blank" w:history="1">
        <w:r w:rsidRPr="00A54EA5">
          <w:rPr>
            <w:sz w:val="28"/>
            <w:szCs w:val="28"/>
          </w:rPr>
          <w:t>Указом Президента Российской Федерации от 25 апреля 2019 года №193</w:t>
        </w:r>
      </w:hyperlink>
      <w:r w:rsidRPr="00A54EA5">
        <w:rPr>
          <w:sz w:val="28"/>
          <w:szCs w:val="28"/>
        </w:rPr>
        <w:t> 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</w:t>
      </w:r>
      <w:r>
        <w:rPr>
          <w:sz w:val="28"/>
          <w:szCs w:val="28"/>
        </w:rPr>
        <w:t>ва Российской Федерации от 7</w:t>
      </w:r>
      <w:r w:rsidRPr="00A54EA5">
        <w:rPr>
          <w:sz w:val="28"/>
          <w:szCs w:val="28"/>
        </w:rPr>
        <w:t xml:space="preserve"> декабря 2019 года  №</w:t>
      </w:r>
      <w:r>
        <w:rPr>
          <w:sz w:val="28"/>
          <w:szCs w:val="28"/>
        </w:rPr>
        <w:t xml:space="preserve"> 1614</w:t>
      </w:r>
      <w:r w:rsidRPr="00A54EA5">
        <w:rPr>
          <w:sz w:val="28"/>
          <w:szCs w:val="28"/>
        </w:rPr>
        <w:t xml:space="preserve"> «Об утверждении Правил предоставления и распределения иных межбюджетных трансфертов</w:t>
      </w:r>
      <w:proofErr w:type="gramEnd"/>
      <w:r w:rsidRPr="00A54EA5">
        <w:rPr>
          <w:sz w:val="28"/>
          <w:szCs w:val="28"/>
        </w:rPr>
        <w:t xml:space="preserve"> </w:t>
      </w:r>
      <w:proofErr w:type="gramStart"/>
      <w:r w:rsidRPr="00A54EA5">
        <w:rPr>
          <w:sz w:val="28"/>
          <w:szCs w:val="28"/>
        </w:rPr>
        <w:t>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Федерации», распоряжением Правительс</w:t>
      </w:r>
      <w:r>
        <w:rPr>
          <w:sz w:val="28"/>
          <w:szCs w:val="28"/>
        </w:rPr>
        <w:t>тва Российской Федерации от 9 декабря 2019 года  № 2960-р</w:t>
      </w:r>
      <w:r w:rsidRPr="00A54EA5">
        <w:rPr>
          <w:sz w:val="28"/>
          <w:szCs w:val="28"/>
        </w:rPr>
        <w:t xml:space="preserve">,  </w:t>
      </w:r>
      <w:hyperlink r:id="rId6" w:history="1">
        <w:r w:rsidRPr="00A54EA5">
          <w:rPr>
            <w:sz w:val="28"/>
            <w:szCs w:val="28"/>
          </w:rPr>
          <w:t>Законом</w:t>
        </w:r>
      </w:hyperlink>
      <w:r w:rsidRPr="00A54EA5">
        <w:rPr>
          <w:sz w:val="28"/>
          <w:szCs w:val="28"/>
        </w:rPr>
        <w:t xml:space="preserve"> Брянской области от 12 декабря 2018 года № 107-З «Об областном бюджете на 2019 год и на плановый период 2020 и 2021 годов</w:t>
      </w:r>
      <w:r>
        <w:rPr>
          <w:sz w:val="28"/>
          <w:szCs w:val="28"/>
        </w:rPr>
        <w:t>»</w:t>
      </w:r>
      <w:r w:rsidRPr="00A54EA5">
        <w:rPr>
          <w:sz w:val="28"/>
          <w:szCs w:val="28"/>
        </w:rPr>
        <w:t xml:space="preserve"> Правительство Брянской области</w:t>
      </w:r>
      <w:proofErr w:type="gramEnd"/>
    </w:p>
    <w:p w:rsidR="007A612B" w:rsidRPr="00AF1576" w:rsidRDefault="007A612B" w:rsidP="007A612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Утвердить прилагаемый Порядок поощрения региональных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Правила предоставления и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  <w:r w:rsidRPr="00AF1576">
        <w:rPr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прилагаемое распределение средств между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исполнительными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государственной власти Брянской области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региональных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 Утвердить прилагаемое распределение 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D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  <w:r w:rsidRPr="00AF1576">
        <w:rPr>
          <w:color w:val="000000" w:themeColor="text1"/>
          <w:sz w:val="28"/>
          <w:szCs w:val="28"/>
        </w:rPr>
        <w:t>.</w:t>
      </w:r>
    </w:p>
    <w:p w:rsidR="007A612B" w:rsidRPr="00E16240" w:rsidRDefault="007A612B" w:rsidP="007A61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Опубликовать постановление на </w:t>
      </w:r>
      <w:proofErr w:type="gramStart"/>
      <w:r w:rsidRPr="00E1624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Pr="00E16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Интернет-портале правовой информации (pravo.gov.ru).</w:t>
      </w:r>
    </w:p>
    <w:p w:rsidR="007A612B" w:rsidRDefault="007A612B" w:rsidP="007A61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Постановление вступает в силу после его официального опубликования.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заместителя Губернатора Брянской области </w:t>
      </w:r>
      <w:proofErr w:type="spell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Петушкову</w:t>
      </w:r>
      <w:proofErr w:type="spell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Г.В.</w:t>
      </w:r>
    </w:p>
    <w:p w:rsidR="007A612B" w:rsidRDefault="007A612B" w:rsidP="007A612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Губернатор Брянской области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А.В. Богомаз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A612B" w:rsidRPr="00AF1576" w:rsidSect="007A612B"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7A612B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7A612B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Вице-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губернатор 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А.Г. Резунов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Губернатора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Ю.В. Филипенко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Губернатора 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Г.В. </w:t>
      </w:r>
      <w:proofErr w:type="spell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Петушкова</w:t>
      </w:r>
      <w:proofErr w:type="spellEnd"/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делопроизводства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О.Н. Воронина</w:t>
      </w: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C4455A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Исп. </w:t>
      </w:r>
      <w:proofErr w:type="spellStart"/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>Бабась</w:t>
      </w:r>
      <w:proofErr w:type="spellEnd"/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</w:t>
      </w:r>
    </w:p>
    <w:p w:rsidR="007A612B" w:rsidRPr="00C4455A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>74-24-40</w:t>
      </w:r>
    </w:p>
    <w:p w:rsidR="007A612B" w:rsidRPr="00C4455A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>Аксененко А.В.</w:t>
      </w:r>
    </w:p>
    <w:p w:rsidR="007A612B" w:rsidRPr="00C4455A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55A">
        <w:rPr>
          <w:rFonts w:ascii="Times New Roman" w:hAnsi="Times New Roman" w:cs="Times New Roman"/>
          <w:color w:val="000000" w:themeColor="text1"/>
          <w:sz w:val="24"/>
          <w:szCs w:val="24"/>
        </w:rPr>
        <w:t>74-23-80</w:t>
      </w:r>
    </w:p>
    <w:p w:rsidR="007A612B" w:rsidRPr="00C4455A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612B" w:rsidRPr="00AF1576" w:rsidRDefault="007A612B" w:rsidP="007A612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Правительства Брянской области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____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поощрения региональных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>1. </w:t>
      </w:r>
      <w:proofErr w:type="gramStart"/>
      <w:r>
        <w:rPr>
          <w:color w:val="000000" w:themeColor="text1"/>
          <w:sz w:val="28"/>
          <w:szCs w:val="28"/>
        </w:rPr>
        <w:t xml:space="preserve">Порядок поощрения региональных управленческих команд </w:t>
      </w:r>
      <w:r w:rsidRPr="008E07AF">
        <w:rPr>
          <w:color w:val="000000" w:themeColor="text1"/>
          <w:sz w:val="28"/>
          <w:szCs w:val="28"/>
        </w:rPr>
        <w:t>за достижение показателей эффективности деятельности</w:t>
      </w:r>
      <w:r w:rsidRPr="00AF1576">
        <w:rPr>
          <w:color w:val="000000" w:themeColor="text1"/>
          <w:sz w:val="28"/>
          <w:szCs w:val="28"/>
        </w:rPr>
        <w:t xml:space="preserve"> </w:t>
      </w:r>
      <w:r w:rsidRPr="00770D46">
        <w:rPr>
          <w:color w:val="000000" w:themeColor="text1"/>
          <w:sz w:val="28"/>
          <w:szCs w:val="28"/>
        </w:rPr>
        <w:t>органов исполнительной власти</w:t>
      </w:r>
      <w:r>
        <w:rPr>
          <w:color w:val="000000" w:themeColor="text1"/>
          <w:sz w:val="28"/>
          <w:szCs w:val="28"/>
        </w:rPr>
        <w:t xml:space="preserve"> Брянской области</w:t>
      </w:r>
      <w:r w:rsidRPr="00AF1576">
        <w:rPr>
          <w:color w:val="000000" w:themeColor="text1"/>
          <w:sz w:val="28"/>
          <w:szCs w:val="28"/>
        </w:rPr>
        <w:t xml:space="preserve"> (далее – </w:t>
      </w:r>
      <w:r>
        <w:rPr>
          <w:color w:val="000000" w:themeColor="text1"/>
          <w:sz w:val="28"/>
          <w:szCs w:val="28"/>
        </w:rPr>
        <w:t>Порядок) определяет методику</w:t>
      </w:r>
      <w:r w:rsidRPr="00AF1576">
        <w:rPr>
          <w:color w:val="000000" w:themeColor="text1"/>
          <w:sz w:val="28"/>
          <w:szCs w:val="28"/>
        </w:rPr>
        <w:t xml:space="preserve"> распре</w:t>
      </w:r>
      <w:r>
        <w:rPr>
          <w:color w:val="000000" w:themeColor="text1"/>
          <w:sz w:val="28"/>
          <w:szCs w:val="28"/>
        </w:rPr>
        <w:t>деления бюджетных ассигнований</w:t>
      </w:r>
      <w:r w:rsidRPr="00AF1576">
        <w:rPr>
          <w:color w:val="000000" w:themeColor="text1"/>
          <w:sz w:val="28"/>
          <w:szCs w:val="28"/>
        </w:rPr>
        <w:t xml:space="preserve"> между </w:t>
      </w:r>
      <w:r>
        <w:rPr>
          <w:color w:val="000000" w:themeColor="text1"/>
          <w:sz w:val="28"/>
          <w:szCs w:val="28"/>
        </w:rPr>
        <w:t xml:space="preserve">исполнительными </w:t>
      </w:r>
      <w:r w:rsidRPr="00AF1576">
        <w:rPr>
          <w:color w:val="000000" w:themeColor="text1"/>
          <w:sz w:val="28"/>
          <w:szCs w:val="28"/>
        </w:rPr>
        <w:t xml:space="preserve">органами государственной власти Брянской области </w:t>
      </w:r>
      <w:r w:rsidRPr="009E22A1">
        <w:rPr>
          <w:sz w:val="28"/>
          <w:szCs w:val="28"/>
        </w:rPr>
        <w:t xml:space="preserve">за достижение </w:t>
      </w:r>
      <w:r>
        <w:rPr>
          <w:sz w:val="28"/>
          <w:szCs w:val="28"/>
        </w:rPr>
        <w:t xml:space="preserve">Брянской областью </w:t>
      </w:r>
      <w:r w:rsidRPr="009E22A1">
        <w:rPr>
          <w:sz w:val="28"/>
          <w:szCs w:val="28"/>
        </w:rPr>
        <w:t>значений (уровней) показателей для оценки эффективности деятельности</w:t>
      </w:r>
      <w:r w:rsidRPr="00EB7642">
        <w:rPr>
          <w:sz w:val="28"/>
          <w:szCs w:val="28"/>
        </w:rPr>
        <w:t>, утвержденных Указом Президента Российской Федерации от 25 апреля 2019 г. № 193</w:t>
      </w:r>
      <w:r>
        <w:rPr>
          <w:sz w:val="28"/>
          <w:szCs w:val="28"/>
        </w:rPr>
        <w:t xml:space="preserve"> </w:t>
      </w:r>
      <w:r w:rsidRPr="00EB7642">
        <w:rPr>
          <w:sz w:val="28"/>
          <w:szCs w:val="28"/>
        </w:rPr>
        <w:t>«Об оценке эффективности деятельности высших должностных лиц (руководителей высших</w:t>
      </w:r>
      <w:proofErr w:type="gramEnd"/>
      <w:r w:rsidRPr="00EB7642">
        <w:rPr>
          <w:sz w:val="28"/>
          <w:szCs w:val="28"/>
        </w:rPr>
        <w:t xml:space="preserve">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(далее – показатели деятельности) и предоставления средств на поощрение региональных управленческих команд.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2. Формулы и показатели, используемые в настояще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применяются исключительно для распределения объемов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исполнительным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 государственной власти Брянской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поощрение региональных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Расчет суммы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 осуществляется по следующей формуле:</w:t>
      </w:r>
    </w:p>
    <w:p w:rsidR="007A612B" w:rsidRPr="00AF1576" w:rsidRDefault="007A612B" w:rsidP="007A612B">
      <w:pPr>
        <w:pStyle w:val="ConsPlusNormal"/>
        <w:spacing w:before="120" w:after="120"/>
        <w:ind w:firstLine="0"/>
        <w:jc w:val="center"/>
        <w:rPr>
          <w:color w:val="000000" w:themeColor="text1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</w:t>
      </w:r>
      <w:proofErr w:type="gramEnd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=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× К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×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/</w:t>
      </w:r>
      <w:r w:rsidRPr="000507ED">
        <w:rPr>
          <w:rFonts w:ascii="Times New Roman" w:hAnsi="Times New Roman" w:cs="Times New Roman"/>
          <w:i/>
          <w:color w:val="000000" w:themeColor="text1"/>
          <w:position w:val="-28"/>
          <w:sz w:val="28"/>
          <w:szCs w:val="28"/>
        </w:rPr>
        <w:object w:dxaOrig="1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4.2pt" o:ole="">
            <v:imagedata r:id="rId7" o:title=""/>
          </v:shape>
          <o:OLEObject Type="Embed" ProgID="Equation.DSMT4" ShapeID="_x0000_i1025" DrawAspect="Content" ObjectID="_1636536821" r:id="rId8"/>
        </w:objec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где:</w:t>
      </w:r>
    </w:p>
    <w:p w:rsidR="007A612B" w:rsidRPr="00A17809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</w:t>
      </w:r>
      <w:proofErr w:type="gramEnd"/>
      <w:r w:rsidRPr="00A178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сумма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Pr="00AF1576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органов государственной власти Брянской области;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коэффициент вклада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государственной власти Брянской области в достижение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Wi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фонд материального стимулирования, рассчитанный по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денежному содержанию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окладам,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окладам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Pr="000507ED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0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число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органов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Значения коэффициента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на основе матрицы основных показателей социально-экономического развития Брянской области и оценки 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органов государственной власти Брянской области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составлении матрицы используется перечень основных показателей социально-экономического развития Брянской области и оценки 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деятельности органов исполнительной власти Брянской области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Каждому показателю, на достижение которого влияет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государственной власти Брянской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 значение 1 балл.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показателей, в достижении которых принимает участие исполнительный орган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значение 0,5 балла. Показателю влияния на уровень доверия к власти устанавливается значение 2 балла.</w:t>
      </w:r>
    </w:p>
    <w:p w:rsidR="007A612B" w:rsidRPr="00AF1576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баллов по всем показателям является значением коэффициента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Величина фонд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материального стимулирования, рассчитанн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денежному содержанию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окладам,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окладам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 определяется по следующей формуле:</w:t>
      </w:r>
    </w:p>
    <w:p w:rsidR="007A612B" w:rsidRPr="00837CF9" w:rsidRDefault="007A612B" w:rsidP="007A612B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Wi</w:t>
      </w:r>
      <w:proofErr w:type="gramEnd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=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837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837C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Wi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фонд материального стимулирования, рассчитанн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денежному содержанию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окладам,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окладам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фонд материального стимулирования</w:t>
      </w:r>
      <w:r w:rsidRPr="00837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лиц, замещающих государственные должности Брянской области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рассчитанный по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денежному содержанию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окладам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фонд материального стимулирования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гражданских служащих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рассчитанный по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окладам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A612B" w:rsidRPr="00AF1576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Рассчитанные в соответствии с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 Порядком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исполнительным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 государственной власти Брянской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показателей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в 2019 году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из федерального бюджета бюджету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достижение показателей деятельности органов исполнительной власти субъектов Российской Федерации,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исполнительными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власти Брянской области путем внесения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 в сводную бюджетную роспись областного бюджета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11 Закона Брянской области </w:t>
      </w:r>
      <w:r w:rsidRPr="0022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декабря 2018 года № 107-З «Об областном бюджете на 2019 год и на плановый период 2020 и 2021 годов»,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Брянской области от 20 февраля 2017 года  </w:t>
      </w:r>
      <w:hyperlink r:id="rId9" w:history="1">
        <w:r w:rsidRPr="00AF1576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№53-п</w:t>
        </w:r>
      </w:hyperlink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использования средств, иным образом зарезервированных в составе утвержденных бюджетных ассигнований областного бюджета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приказом департамента финансов Брянской области, устанавливающим порядок составления и ведения сводной бюджетной росписи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Материальное стимулирование</w:t>
      </w:r>
      <w:r w:rsidRPr="0067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группы должностных лиц, замещающих государственные должности Брянской области,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госуд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арственных гражданских служащих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органов государственной власти Брянской области,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составляющих региональные управленческие</w:t>
      </w:r>
      <w:r w:rsidRPr="0067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7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органов государственной власти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7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правовым актом руководителя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(высшего исполнительного)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государственной власти Брянской области, в соответствии 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октября 2005 года №74-З «Об оплате труда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гарантиях лиц, замещающих государственные должности Брянской области»,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16 июня 2005 года №46-З «О государственной гражданской службе Брянской области». </w:t>
      </w:r>
    </w:p>
    <w:p w:rsidR="007A612B" w:rsidRDefault="007A612B" w:rsidP="007A612B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Исполнительные органы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власти Брянской области </w:t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до 13 января 2020 года </w:t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департамент финансов Брянской области отчет о расходах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показателей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в 2019 году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из федерального бюджета бюджету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достижение показателей деятельности органов исполнительной власти субъектов Российской Федерации.</w:t>
      </w:r>
      <w:r>
        <w:rPr>
          <w:color w:val="000000" w:themeColor="text1"/>
          <w:sz w:val="28"/>
          <w:szCs w:val="28"/>
        </w:rPr>
        <w:br w:type="page"/>
      </w:r>
      <w:proofErr w:type="gramEnd"/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Правительства Брянской области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____</w:t>
      </w:r>
    </w:p>
    <w:p w:rsidR="007A612B" w:rsidRDefault="007A612B" w:rsidP="007A612B">
      <w:pPr>
        <w:pStyle w:val="ConsPlusNormal"/>
        <w:spacing w:before="240" w:after="24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предоставления и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</w:p>
    <w:p w:rsidR="007A612B" w:rsidRPr="004506D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предоставления и </w:t>
      </w:r>
      <w:r w:rsidRPr="0018318A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 </w:t>
      </w: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порядок</w:t>
      </w: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распределения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иные межбюджетные трансферты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показатели деятельности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предоставления средств на поощрение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4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управленческих команд.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 xml:space="preserve">2. </w:t>
      </w:r>
      <w:proofErr w:type="gramStart"/>
      <w:r w:rsidRPr="00AF1576">
        <w:rPr>
          <w:color w:val="000000" w:themeColor="text1"/>
          <w:sz w:val="28"/>
          <w:szCs w:val="28"/>
        </w:rPr>
        <w:t xml:space="preserve">Основанием для распределения иных межбюджетных трансфертов являются результаты расчета показателей, определенных </w:t>
      </w:r>
      <w:hyperlink r:id="rId10" w:history="1">
        <w:r w:rsidRPr="00AF1576">
          <w:rPr>
            <w:color w:val="000000" w:themeColor="text1"/>
            <w:sz w:val="28"/>
            <w:szCs w:val="28"/>
          </w:rPr>
          <w:t>Указом</w:t>
        </w:r>
      </w:hyperlink>
      <w:r w:rsidRPr="00AF1576">
        <w:rPr>
          <w:color w:val="000000" w:themeColor="text1"/>
          <w:sz w:val="28"/>
          <w:szCs w:val="28"/>
        </w:rPr>
        <w:t xml:space="preserve">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районов», </w:t>
      </w:r>
      <w:hyperlink r:id="rId11" w:history="1">
        <w:r>
          <w:rPr>
            <w:color w:val="000000" w:themeColor="text1"/>
            <w:sz w:val="28"/>
            <w:szCs w:val="28"/>
          </w:rPr>
          <w:t>п</w:t>
        </w:r>
        <w:r w:rsidRPr="00AF1576">
          <w:rPr>
            <w:color w:val="000000" w:themeColor="text1"/>
            <w:sz w:val="28"/>
            <w:szCs w:val="28"/>
          </w:rPr>
          <w:t>остановлением</w:t>
        </w:r>
      </w:hyperlink>
      <w:r w:rsidRPr="00AF1576">
        <w:rPr>
          <w:color w:val="000000" w:themeColor="text1"/>
          <w:sz w:val="28"/>
          <w:szCs w:val="28"/>
        </w:rPr>
        <w:t xml:space="preserve"> Правительства Брянской области от 20 мая 2013 года № 143-п «О мерах по реализации Указа Президента Российской Федерации от 28 апреля 2008 года № 607 «Об оценке эффективности</w:t>
      </w:r>
      <w:proofErr w:type="gramEnd"/>
      <w:r w:rsidRPr="00AF1576">
        <w:rPr>
          <w:color w:val="000000" w:themeColor="text1"/>
          <w:sz w:val="28"/>
          <w:szCs w:val="28"/>
        </w:rPr>
        <w:t xml:space="preserve"> деятельности органов местного самоуправления городских округов и муниципальных районов», приложением 3 к Закону Брянской области от 2 ноября 2016 года № 89-З «О межбюджетных отношениях в Брянской области».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3. Формулы и показатели, используемые в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Правилах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, применяются исключительно для распределения объемов средств между муниципальными районами (городскими округами) Брянской области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Расчет суммы иных межбюджетных трансфертов бюджету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следующей формуле:</w:t>
      </w:r>
    </w:p>
    <w:p w:rsidR="007A612B" w:rsidRPr="00AF1576" w:rsidRDefault="007A612B" w:rsidP="007A612B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=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сумма иных межбюджетных трансфертов бюджету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lastRenderedPageBreak/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первая часть средств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02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вторая часть средств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02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Объем первой части средств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округа)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рассчитывается по следующей формуле:</w:t>
      </w:r>
    </w:p>
    <w:p w:rsidR="007A612B" w:rsidRPr="007924E4" w:rsidRDefault="007A612B" w:rsidP="007A612B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>i = T</w:t>
      </w:r>
      <w:r w:rsidRPr="000507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× E</w:t>
      </w:r>
      <w:r w:rsidRPr="000507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>i × Si /</w:t>
      </w:r>
      <w:r w:rsidRPr="000507ED">
        <w:rPr>
          <w:rFonts w:ascii="Times New Roman" w:hAnsi="Times New Roman" w:cs="Times New Roman"/>
          <w:i/>
          <w:position w:val="-28"/>
          <w:sz w:val="28"/>
          <w:szCs w:val="28"/>
          <w:lang w:val="en-US"/>
        </w:rPr>
        <w:object w:dxaOrig="1180" w:dyaOrig="680">
          <v:shape id="_x0000_i1026" type="#_x0000_t75" style="width:58.8pt;height:34.2pt" o:ole="">
            <v:imagedata r:id="rId12" o:title=""/>
          </v:shape>
          <o:OLEObject Type="Embed" ProgID="Equation.DSMT4" ShapeID="_x0000_i1026" DrawAspect="Content" ObjectID="_1636536822" r:id="rId13"/>
        </w:object>
      </w: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92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24E4">
        <w:rPr>
          <w:rFonts w:ascii="Times New Roman" w:hAnsi="Times New Roman" w:cs="Times New Roman"/>
          <w:sz w:val="28"/>
          <w:szCs w:val="28"/>
        </w:rPr>
        <w:t>где</w:t>
      </w:r>
      <w:r w:rsidRPr="007924E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– объем первой части средств всех муниципальных районов (городских округов)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(50%);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сводный коэффициент комплексной оценки эффективности деятельности органов местного самоуправления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скорректированный на уровень доверия власти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612B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Si</w:t>
      </w:r>
      <w:proofErr w:type="spellEnd"/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численность работников, замещающих муниципальные должности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должности муниципальной службы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i-</w:t>
      </w:r>
      <w:proofErr w:type="spell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(городского округа), использованная при расчете нормативов на содержание органов местного самоуправления в соответствии с </w:t>
      </w:r>
      <w:r w:rsidRPr="00C72F45">
        <w:rPr>
          <w:rFonts w:ascii="Times New Roman" w:hAnsi="Times New Roman" w:cs="Times New Roman"/>
          <w:sz w:val="28"/>
          <w:szCs w:val="28"/>
        </w:rPr>
        <w:t>постановлением Правительства Брянской области от 11 декабря 2017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2F45">
        <w:rPr>
          <w:rFonts w:ascii="Times New Roman" w:hAnsi="Times New Roman" w:cs="Times New Roman"/>
          <w:sz w:val="28"/>
          <w:szCs w:val="28"/>
        </w:rPr>
        <w:t>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proofErr w:type="gramEnd"/>
      <w:r w:rsidRPr="00C72F45">
        <w:rPr>
          <w:rFonts w:ascii="Times New Roman" w:hAnsi="Times New Roman" w:cs="Times New Roman"/>
          <w:sz w:val="28"/>
          <w:szCs w:val="28"/>
        </w:rPr>
        <w:t xml:space="preserve"> основе, муниципальных служащих и содержание органов местного самоуправления муниципальны</w:t>
      </w:r>
      <w:r>
        <w:rPr>
          <w:rFonts w:ascii="Times New Roman" w:hAnsi="Times New Roman" w:cs="Times New Roman"/>
          <w:sz w:val="28"/>
          <w:szCs w:val="28"/>
        </w:rPr>
        <w:t>х образований Брянской области»;</w:t>
      </w:r>
    </w:p>
    <w:p w:rsidR="007A612B" w:rsidRPr="000507ED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E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507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07E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всех муниципальных районов (городских округов)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сводного коэффициента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департаментом экономического развития Брянской области по итогам комплексной оценки показателей эффективности деятельности органов местного самоуправления муниципальных образований в соответствии с </w:t>
      </w:r>
      <w:hyperlink r:id="rId14" w:history="1">
        <w:r w:rsidRPr="00AF15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Брянской области от 20 мая 2013 года № 143-п «О мерах по реализации Указа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</w:t>
      </w:r>
      <w:proofErr w:type="gram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районов».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Объем второй части средств на стимулирование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-го муниципального района (городского округа)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рассчитывается по следующей формуле:</w:t>
      </w:r>
    </w:p>
    <w:p w:rsidR="007A612B" w:rsidRPr="00C72F45" w:rsidRDefault="007A612B" w:rsidP="007A612B">
      <w:pPr>
        <w:pStyle w:val="ConsPlusNormal"/>
        <w:spacing w:before="120" w:after="120"/>
        <w:ind w:firstLine="0"/>
        <w:jc w:val="center"/>
        <w:rPr>
          <w:color w:val="000000" w:themeColor="text1"/>
          <w:lang w:val="en-US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 = 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× E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 × Si /</w:t>
      </w:r>
      <w:r w:rsidRPr="000507ED">
        <w:rPr>
          <w:rFonts w:ascii="Times New Roman" w:hAnsi="Times New Roman" w:cs="Times New Roman"/>
          <w:i/>
          <w:color w:val="000000" w:themeColor="text1"/>
          <w:position w:val="-28"/>
          <w:sz w:val="28"/>
          <w:szCs w:val="28"/>
          <w:lang w:val="en-US"/>
        </w:rPr>
        <w:object w:dxaOrig="1219" w:dyaOrig="680">
          <v:shape id="_x0000_i1027" type="#_x0000_t75" style="width:61.2pt;height:34.2pt" o:ole="">
            <v:imagedata r:id="rId15" o:title=""/>
          </v:shape>
          <o:OLEObject Type="Embed" ProgID="Equation.DSMT4" ShapeID="_x0000_i1027" DrawAspect="Content" ObjectID="_1636536823" r:id="rId16"/>
        </w:object>
      </w:r>
      <w:r w:rsidRPr="00C7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C7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lastRenderedPageBreak/>
        <w:t>T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2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объем второй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средств всех муниципальных районов (городских округов)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(50%);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2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0507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– балльная оценка результатов социально-экономического развития территорий и качества управления общественными финансами i-</w:t>
      </w:r>
      <w:proofErr w:type="spell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скорректированная на уровень доверия власти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 xml:space="preserve">Значения балльной оценки </w:t>
      </w:r>
      <w:r w:rsidRPr="000507ED">
        <w:rPr>
          <w:i/>
          <w:color w:val="000000" w:themeColor="text1"/>
          <w:sz w:val="28"/>
          <w:szCs w:val="28"/>
          <w:lang w:val="en-US"/>
        </w:rPr>
        <w:t>E</w:t>
      </w:r>
      <w:r w:rsidRPr="000507ED">
        <w:rPr>
          <w:i/>
          <w:color w:val="000000" w:themeColor="text1"/>
          <w:sz w:val="28"/>
          <w:szCs w:val="28"/>
          <w:vertAlign w:val="subscript"/>
        </w:rPr>
        <w:t>2</w:t>
      </w:r>
      <w:r w:rsidRPr="000507ED">
        <w:rPr>
          <w:i/>
          <w:color w:val="000000" w:themeColor="text1"/>
          <w:sz w:val="28"/>
          <w:szCs w:val="28"/>
          <w:lang w:val="en-US"/>
        </w:rPr>
        <w:t>i</w:t>
      </w:r>
      <w:r w:rsidRPr="00AF1576">
        <w:rPr>
          <w:color w:val="000000" w:themeColor="text1"/>
          <w:sz w:val="28"/>
          <w:szCs w:val="28"/>
        </w:rPr>
        <w:t xml:space="preserve"> определяются департаментом финансов Брянской области по 25 показателям в соответствии с приложением 3 к Закону Брянской области от 2 ноября 2016 года № 89-З «О межбюджетных отношениях в Брянской области».</w:t>
      </w:r>
    </w:p>
    <w:p w:rsidR="007A612B" w:rsidRPr="00AF1576" w:rsidRDefault="007A612B" w:rsidP="007A61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proofErr w:type="gramStart"/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Рассчитанные в соответствии с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ими Правилами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поощрение муниципальных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>за достижение показателей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из федерального бюджета бюджету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достижение показателей деятельности органов исполнительной власти субъектов Российской Федерации,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BC6">
        <w:rPr>
          <w:rFonts w:ascii="Times New Roman" w:hAnsi="Times New Roman" w:cs="Times New Roman"/>
          <w:color w:val="000000" w:themeColor="text1"/>
          <w:sz w:val="28"/>
          <w:szCs w:val="28"/>
        </w:rPr>
        <w:t>главами муниципальных образований, главами местных администраций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правовых актов органов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об утверждении порядков поощрения муниципальных управленческих команд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12B" w:rsidRPr="00AF72A5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2A5">
        <w:rPr>
          <w:rFonts w:ascii="Times New Roman" w:hAnsi="Times New Roman" w:cs="Times New Roman"/>
          <w:color w:val="000000" w:themeColor="text1"/>
          <w:sz w:val="28"/>
          <w:szCs w:val="28"/>
        </w:rPr>
        <w:t>7. Перечисление иных межбюджетных трансфертов осуществляется в соответствии со сводной бюджетной росписью областного бюджета и кассовым планом выплат.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>8. Иные межбюджетные трансферты зачисляются в доход бюджетов муниципальных образований на счета, открытые для кассового обслуживания исполнения местных бюджетов в территориальных органах Федерального казначейства.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>9. Учет операций по использованию средств, полученных в виде иных межбюджетных трансфертов, осуществляется на лицевых счетах получателей средств бюджетов муниципальных образований, открытых в управлении Федерального казначейства по Брянской области для осуществления кассового обслуживания исполнения местных бюджетов.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 xml:space="preserve">10. Средства, полученные в виде иных межбюджетных трансфертов, отражаются по отдельной целевой статье местных бюджетов и направляются на </w:t>
      </w:r>
      <w:r>
        <w:rPr>
          <w:color w:val="000000" w:themeColor="text1"/>
          <w:sz w:val="28"/>
          <w:szCs w:val="28"/>
        </w:rPr>
        <w:t xml:space="preserve">материальное </w:t>
      </w:r>
      <w:r w:rsidRPr="00AF1576">
        <w:rPr>
          <w:color w:val="000000" w:themeColor="text1"/>
          <w:sz w:val="28"/>
          <w:szCs w:val="28"/>
        </w:rPr>
        <w:t>стимулир</w:t>
      </w:r>
      <w:r>
        <w:rPr>
          <w:color w:val="000000" w:themeColor="text1"/>
          <w:sz w:val="28"/>
          <w:szCs w:val="28"/>
        </w:rPr>
        <w:t>ование лиц, замещающих муниципальные должности и должности муниципальной службы</w:t>
      </w:r>
      <w:r w:rsidRPr="00AF1576">
        <w:rPr>
          <w:color w:val="000000" w:themeColor="text1"/>
          <w:sz w:val="28"/>
          <w:szCs w:val="28"/>
        </w:rPr>
        <w:t>.</w:t>
      </w:r>
    </w:p>
    <w:p w:rsidR="007A612B" w:rsidRPr="00AF1576" w:rsidRDefault="007A612B" w:rsidP="007A61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 xml:space="preserve">Материальное стимулирование </w:t>
      </w:r>
      <w:r>
        <w:rPr>
          <w:color w:val="000000" w:themeColor="text1"/>
          <w:sz w:val="28"/>
          <w:szCs w:val="28"/>
        </w:rPr>
        <w:t>группы должностных лиц, замещающих муниципальные должности и должности муниципальной службы</w:t>
      </w:r>
      <w:r w:rsidRPr="00AF157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формирующих муниципальные управленческие команды, </w:t>
      </w:r>
      <w:r w:rsidRPr="008E07AF">
        <w:rPr>
          <w:color w:val="000000" w:themeColor="text1"/>
          <w:sz w:val="28"/>
          <w:szCs w:val="28"/>
        </w:rPr>
        <w:t>за достижение показателей</w:t>
      </w:r>
      <w:r>
        <w:rPr>
          <w:color w:val="000000" w:themeColor="text1"/>
          <w:sz w:val="28"/>
          <w:szCs w:val="28"/>
        </w:rPr>
        <w:t xml:space="preserve"> деятельности</w:t>
      </w:r>
      <w:r w:rsidRPr="00AF1576">
        <w:rPr>
          <w:color w:val="000000" w:themeColor="text1"/>
          <w:sz w:val="28"/>
          <w:szCs w:val="28"/>
        </w:rPr>
        <w:t>, осуществляется в соответствии со сводной бюджетной росписью местного бюджета и кассовым планом выплат.</w:t>
      </w:r>
    </w:p>
    <w:p w:rsidR="007A612B" w:rsidRPr="00AF1576" w:rsidRDefault="007A612B" w:rsidP="007A61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Органы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муниципальных районов (городских округов)</w:t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до 13 января 2020 года в </w:t>
      </w:r>
      <w:r w:rsidRPr="00794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финансов Брянской области отчет о расходах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поощрение региональных управленческих команд </w:t>
      </w:r>
      <w:r w:rsidRPr="008E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показателей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в 2019 году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из федерального бюджета бюджету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достижение показателей деятельности органов исполнительной власти субъектов Российской Федерации.</w:t>
      </w:r>
      <w:proofErr w:type="gramEnd"/>
    </w:p>
    <w:p w:rsidR="007A612B" w:rsidRPr="00AF1576" w:rsidRDefault="007A612B" w:rsidP="007A612B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br w:type="page"/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 Постановлением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Правительства Брянской области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2019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____</w:t>
      </w:r>
    </w:p>
    <w:p w:rsidR="007A612B" w:rsidRPr="00AF1576" w:rsidRDefault="007A612B" w:rsidP="007A612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AF1576">
        <w:rPr>
          <w:color w:val="000000" w:themeColor="text1"/>
          <w:sz w:val="28"/>
          <w:szCs w:val="28"/>
        </w:rPr>
        <w:t xml:space="preserve">аспределение средств между </w:t>
      </w:r>
      <w:r>
        <w:rPr>
          <w:color w:val="000000" w:themeColor="text1"/>
          <w:sz w:val="28"/>
          <w:szCs w:val="28"/>
        </w:rPr>
        <w:t xml:space="preserve">исполнительными </w:t>
      </w:r>
      <w:r w:rsidRPr="00AF1576">
        <w:rPr>
          <w:color w:val="000000" w:themeColor="text1"/>
          <w:sz w:val="28"/>
          <w:szCs w:val="28"/>
        </w:rPr>
        <w:t>органами государственной власти Брянской области на</w:t>
      </w:r>
      <w:r>
        <w:rPr>
          <w:color w:val="000000" w:themeColor="text1"/>
          <w:sz w:val="28"/>
          <w:szCs w:val="28"/>
        </w:rPr>
        <w:t xml:space="preserve"> поощрение региональных управленческих команд </w:t>
      </w:r>
      <w:r w:rsidRPr="00770D46">
        <w:rPr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color w:val="000000" w:themeColor="text1"/>
          <w:sz w:val="28"/>
          <w:szCs w:val="28"/>
        </w:rPr>
        <w:t xml:space="preserve"> Брянской области</w:t>
      </w:r>
      <w:proofErr w:type="gramEnd"/>
    </w:p>
    <w:p w:rsidR="007A612B" w:rsidRDefault="007A612B" w:rsidP="007A612B">
      <w:pPr>
        <w:jc w:val="right"/>
        <w:rPr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jc w:val="right"/>
        <w:rPr>
          <w:color w:val="000000" w:themeColor="text1"/>
          <w:sz w:val="28"/>
          <w:szCs w:val="28"/>
        </w:rPr>
      </w:pPr>
      <w:r w:rsidRPr="00AF1576">
        <w:rPr>
          <w:color w:val="000000" w:themeColor="text1"/>
          <w:sz w:val="28"/>
          <w:szCs w:val="28"/>
        </w:rPr>
        <w:t>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819"/>
        <w:gridCol w:w="2694"/>
      </w:tblGrid>
      <w:tr w:rsidR="007A612B" w:rsidRPr="00AF1576" w:rsidTr="009F4563">
        <w:trPr>
          <w:trHeight w:val="487"/>
          <w:tblHeader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1576">
              <w:rPr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исполнительного </w:t>
            </w:r>
            <w:r w:rsidRPr="00AF1576">
              <w:rPr>
                <w:bCs/>
                <w:color w:val="000000" w:themeColor="text1"/>
                <w:sz w:val="28"/>
                <w:szCs w:val="28"/>
              </w:rPr>
              <w:t xml:space="preserve">органа </w:t>
            </w:r>
            <w:r w:rsidRPr="00AF1576">
              <w:rPr>
                <w:color w:val="000000" w:themeColor="text1"/>
                <w:sz w:val="28"/>
                <w:szCs w:val="28"/>
              </w:rPr>
              <w:t>государств</w:t>
            </w:r>
            <w:r>
              <w:rPr>
                <w:color w:val="000000" w:themeColor="text1"/>
                <w:sz w:val="28"/>
                <w:szCs w:val="28"/>
              </w:rPr>
              <w:t>енной власти Брянской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1576">
              <w:rPr>
                <w:bCs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21 237 958,00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Государственная жилищная инспекция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394 975,00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ветеринарии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826 370,00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Государственная строительная инспекция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374 038,00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архитектуры и градостроительства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273 740,00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природных ресурсов и экологии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899 916,00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1 009 522,00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574 196,00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внутренней политики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1 207 927,00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991 010,00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здравоохранения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1 866 703,00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культуры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841 007,00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образования и науки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1 884 416,00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сельского хозяйства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3 058 536,00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финансов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6 935 274,00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строительства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1 308 418,00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2 843 416,00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412 074,00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имущественных отношений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1 291 366,00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физической культуры и спорта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470 127,00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мировой юстиции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2 090 722,00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lastRenderedPageBreak/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1 397 544,00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государственных закупок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304 593,00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лесами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1 086 619,00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940 037,00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196 094,00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экономического развития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2 914 438,00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Департамент региональной безопасности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805 985,00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2B" w:rsidRPr="009D5691" w:rsidRDefault="007A612B" w:rsidP="009F4563">
            <w:pPr>
              <w:jc w:val="right"/>
              <w:rPr>
                <w:sz w:val="28"/>
                <w:szCs w:val="28"/>
              </w:rPr>
            </w:pPr>
            <w:r w:rsidRPr="009D5691">
              <w:rPr>
                <w:sz w:val="28"/>
                <w:szCs w:val="28"/>
              </w:rPr>
              <w:t>777 879,00</w:t>
            </w:r>
          </w:p>
        </w:tc>
      </w:tr>
      <w:tr w:rsidR="007A612B" w:rsidRPr="00446B60" w:rsidTr="009F4563">
        <w:trPr>
          <w:trHeight w:val="425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446B60" w:rsidRDefault="007A612B" w:rsidP="009F4563">
            <w:pPr>
              <w:jc w:val="right"/>
              <w:rPr>
                <w:sz w:val="28"/>
                <w:szCs w:val="28"/>
              </w:rPr>
            </w:pPr>
            <w:r w:rsidRPr="00446B60">
              <w:rPr>
                <w:sz w:val="28"/>
                <w:szCs w:val="28"/>
              </w:rPr>
              <w:t>59 214 900,00</w:t>
            </w:r>
          </w:p>
        </w:tc>
      </w:tr>
    </w:tbl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 Постановлением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Правительства Брянской области</w:t>
      </w:r>
    </w:p>
    <w:p w:rsidR="007A612B" w:rsidRPr="00AF1576" w:rsidRDefault="007A612B" w:rsidP="007A612B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2019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____</w:t>
      </w:r>
    </w:p>
    <w:p w:rsidR="007A612B" w:rsidRPr="00AF1576" w:rsidRDefault="007A612B" w:rsidP="007A612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Default="007A612B" w:rsidP="007A612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аспределение иных межбюджетных трансфертов бюджетам муниципальных районов (городских округов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D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поощрение муниципальных управленческих команд </w:t>
      </w:r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достижение </w:t>
      </w:r>
      <w:proofErr w:type="gramStart"/>
      <w:r w:rsidRPr="00770D4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деятельности органов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</w:t>
      </w:r>
      <w:proofErr w:type="gramEnd"/>
    </w:p>
    <w:p w:rsidR="007A612B" w:rsidRDefault="007A612B" w:rsidP="007A612B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12B" w:rsidRPr="00AF1576" w:rsidRDefault="007A612B" w:rsidP="007A612B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576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819"/>
        <w:gridCol w:w="2694"/>
      </w:tblGrid>
      <w:tr w:rsidR="007A612B" w:rsidRPr="00AF1576" w:rsidTr="009F4563">
        <w:trPr>
          <w:trHeight w:val="48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1576">
              <w:rPr>
                <w:bCs/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1576">
              <w:rPr>
                <w:bCs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Город Брянск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10 502 896,00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 xml:space="preserve">Город </w:t>
            </w: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1 367 632,00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Город Новозыбков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292 313,00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Город Сельцо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103 162,00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Город Стародуб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405 737,00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Город Фокино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182 886,00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Брасовский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301 242,00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Брянский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817 322,00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Выгоничский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169 223,00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Гордеевский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562 744,00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Дубровский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168 442,00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Дятьковский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1 599 139,00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Жирятинский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211 071,00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Жуковский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257 001,00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Злынковский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271 781,00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Карачевский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1 000 596,00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Клетнянский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598 047,00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Климовский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750 172,00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Клинцовский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549 816,00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Комаричский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326 401,00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Красногорский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538 133,00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Мглинский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640 365,00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Навлинский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410 952,00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Погарский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816 302,00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Почепский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294 100,00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Рогнединский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110 699,00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Севский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649 879,00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Стародубский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644 571,00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Суземский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166 970,00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Суражский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742 274,00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Трубчевский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491 730,00</w:t>
            </w:r>
          </w:p>
        </w:tc>
      </w:tr>
      <w:tr w:rsidR="007A612B" w:rsidRPr="00AF1576" w:rsidTr="009F456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576">
              <w:rPr>
                <w:color w:val="000000" w:themeColor="text1"/>
                <w:sz w:val="28"/>
                <w:szCs w:val="28"/>
              </w:rPr>
              <w:t>Унечский</w:t>
            </w:r>
            <w:proofErr w:type="spellEnd"/>
            <w:r w:rsidRPr="00AF1576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12B" w:rsidRPr="00836515" w:rsidRDefault="007A612B" w:rsidP="009F4563">
            <w:pPr>
              <w:jc w:val="right"/>
              <w:rPr>
                <w:sz w:val="28"/>
                <w:szCs w:val="28"/>
              </w:rPr>
            </w:pPr>
            <w:r w:rsidRPr="00836515">
              <w:rPr>
                <w:sz w:val="28"/>
                <w:szCs w:val="28"/>
              </w:rPr>
              <w:t>1 056 402,00</w:t>
            </w:r>
          </w:p>
        </w:tc>
      </w:tr>
      <w:tr w:rsidR="007A612B" w:rsidRPr="00AF1576" w:rsidTr="009F4563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1576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12B" w:rsidRPr="00AF1576" w:rsidRDefault="007A612B" w:rsidP="009F456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Pr="00AF1576">
              <w:rPr>
                <w:color w:val="000000" w:themeColor="text1"/>
                <w:sz w:val="28"/>
                <w:szCs w:val="28"/>
              </w:rPr>
              <w:t> 000 000,00</w:t>
            </w:r>
          </w:p>
        </w:tc>
      </w:tr>
    </w:tbl>
    <w:p w:rsidR="007A612B" w:rsidRPr="00AF1576" w:rsidRDefault="007A612B" w:rsidP="007A612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F5580" w:rsidRDefault="00EF5580"/>
    <w:sectPr w:rsidR="00EF5580" w:rsidSect="00286BD5">
      <w:type w:val="continuous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2B"/>
    <w:rsid w:val="00770C3B"/>
    <w:rsid w:val="007A612B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61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612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61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612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hyperlink" Target="consultantplus://offline/ref=76452C39DC8EA8A69F56995A4D8A335889C3BC1CF45BE6ABCDA607D5D2030BDFF2B1FB28AAF08394180235270968B26Cn1XBO" TargetMode="External"/><Relationship Id="rId11" Type="http://schemas.openxmlformats.org/officeDocument/2006/relationships/hyperlink" Target="consultantplus://offline/ref=AD0D811D1CD5FB7A12472D0ADA0BD1BB92D3136A2272A5A373289AC4EB7E17A09BD41B00C76D65E323C9B11E8C38EA85v356N" TargetMode="External"/><Relationship Id="rId5" Type="http://schemas.openxmlformats.org/officeDocument/2006/relationships/hyperlink" Target="http://kremlin.ru/acts/bank/44185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039D33E48DC254922F07CC87CF61B9CE04280F2C2B08234E1FDDA6D766B02B4D10363E679555890BF32095206A5A5EB23AAAB7f2U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452C39DC8EA8A69F56995A4D8A335889C3BC1CF558E0A7C5A607D5D2030BDFF2B1FB28AAF08394180235270968B26Cn1XBO" TargetMode="External"/><Relationship Id="rId14" Type="http://schemas.openxmlformats.org/officeDocument/2006/relationships/hyperlink" Target="consultantplus://offline/ref=AD0D811D1CD5FB7A12472D0ADA0BD1BB92D3136A2272A5A373289AC4EB7E17A09BD41B00C76D65E323C9B11E8C38EA85v35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Аксененко А.В.</dc:creator>
  <cp:lastModifiedBy>Бондаренко</cp:lastModifiedBy>
  <cp:revision>2</cp:revision>
  <dcterms:created xsi:type="dcterms:W3CDTF">2019-11-29T08:54:00Z</dcterms:created>
  <dcterms:modified xsi:type="dcterms:W3CDTF">2019-11-29T09:45:00Z</dcterms:modified>
</cp:coreProperties>
</file>