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F2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F2">
        <w:rPr>
          <w:rFonts w:ascii="Times New Roman" w:hAnsi="Times New Roman" w:cs="Times New Roman"/>
          <w:b/>
          <w:sz w:val="28"/>
          <w:szCs w:val="28"/>
        </w:rPr>
        <w:t xml:space="preserve">Итоговый документ публичных слушаний в электронной форме </w:t>
      </w:r>
    </w:p>
    <w:p w:rsidR="0023708E" w:rsidRPr="00AC25F2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97242">
        <w:rPr>
          <w:rFonts w:ascii="Times New Roman" w:hAnsi="Times New Roman" w:cs="Times New Roman"/>
          <w:b/>
          <w:sz w:val="28"/>
          <w:szCs w:val="28"/>
        </w:rPr>
        <w:t xml:space="preserve">годовому </w:t>
      </w:r>
      <w:r w:rsidRPr="00AC25F2">
        <w:rPr>
          <w:rFonts w:ascii="Times New Roman" w:hAnsi="Times New Roman" w:cs="Times New Roman"/>
          <w:b/>
          <w:sz w:val="28"/>
          <w:szCs w:val="28"/>
        </w:rPr>
        <w:t>отчету об исполнении областного бюджета за 201</w:t>
      </w:r>
      <w:r w:rsidR="001E39AE">
        <w:rPr>
          <w:rFonts w:ascii="Times New Roman" w:hAnsi="Times New Roman" w:cs="Times New Roman"/>
          <w:b/>
          <w:sz w:val="28"/>
          <w:szCs w:val="28"/>
        </w:rPr>
        <w:t>6</w:t>
      </w:r>
      <w:r w:rsidRPr="00AC25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F4FD9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3FD" w:rsidRDefault="002403FD" w:rsidP="005F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FD9" w:rsidRDefault="005F4FD9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Публичные слушания по</w:t>
      </w:r>
      <w:r w:rsidR="00F97242">
        <w:rPr>
          <w:rFonts w:ascii="Times New Roman" w:hAnsi="Times New Roman" w:cs="Times New Roman"/>
          <w:sz w:val="28"/>
          <w:szCs w:val="28"/>
        </w:rPr>
        <w:t xml:space="preserve"> годовому </w:t>
      </w:r>
      <w:r>
        <w:rPr>
          <w:rFonts w:ascii="Times New Roman" w:hAnsi="Times New Roman" w:cs="Times New Roman"/>
          <w:sz w:val="28"/>
          <w:szCs w:val="28"/>
        </w:rPr>
        <w:t>отчету об исполнении обла</w:t>
      </w:r>
      <w:r w:rsidR="002403FD">
        <w:rPr>
          <w:rFonts w:ascii="Times New Roman" w:hAnsi="Times New Roman" w:cs="Times New Roman"/>
          <w:sz w:val="28"/>
          <w:szCs w:val="28"/>
        </w:rPr>
        <w:t>стного бюджета за 201</w:t>
      </w:r>
      <w:r w:rsidR="001E39AE">
        <w:rPr>
          <w:rFonts w:ascii="Times New Roman" w:hAnsi="Times New Roman" w:cs="Times New Roman"/>
          <w:sz w:val="28"/>
          <w:szCs w:val="28"/>
        </w:rPr>
        <w:t>6</w:t>
      </w:r>
      <w:r w:rsidR="002403FD">
        <w:rPr>
          <w:rFonts w:ascii="Times New Roman" w:hAnsi="Times New Roman" w:cs="Times New Roman"/>
          <w:sz w:val="28"/>
          <w:szCs w:val="28"/>
        </w:rPr>
        <w:t xml:space="preserve"> год проведены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</w:t>
      </w:r>
      <w:r w:rsidR="00EE3CD3" w:rsidRPr="00EE3CD3">
        <w:rPr>
          <w:rFonts w:ascii="Times New Roman" w:hAnsi="Times New Roman" w:cs="Times New Roman"/>
          <w:sz w:val="28"/>
          <w:szCs w:val="28"/>
        </w:rPr>
        <w:t>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EE3C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Брянской области от 28 июня 2007 года № 93-З «О порядке составления, рассмотрения и утверждения областного бюджета и бюджета 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внебюджетного фонда,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утверждения отчетности об исполнении бюджетов и их внешней проверки» в период с </w:t>
      </w:r>
      <w:r w:rsidR="00265B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45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537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5B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A26B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4FD9" w:rsidRDefault="005F4FD9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FD9">
        <w:rPr>
          <w:rFonts w:ascii="Times New Roman" w:hAnsi="Times New Roman" w:cs="Times New Roman"/>
          <w:sz w:val="28"/>
          <w:szCs w:val="28"/>
        </w:rPr>
        <w:t>Годовой отчет об исполнении областного бюджета за 201</w:t>
      </w:r>
      <w:r w:rsidR="001E39AE">
        <w:rPr>
          <w:rFonts w:ascii="Times New Roman" w:hAnsi="Times New Roman" w:cs="Times New Roman"/>
          <w:sz w:val="28"/>
          <w:szCs w:val="28"/>
        </w:rPr>
        <w:t>6</w:t>
      </w:r>
      <w:r w:rsidRPr="005F4FD9">
        <w:rPr>
          <w:rFonts w:ascii="Times New Roman" w:hAnsi="Times New Roman" w:cs="Times New Roman"/>
          <w:sz w:val="28"/>
          <w:szCs w:val="28"/>
        </w:rPr>
        <w:t xml:space="preserve"> год размещен на едином портале бюджетной системы: </w:t>
      </w:r>
      <w:hyperlink r:id="rId8" w:history="1">
        <w:r w:rsidRPr="005F4FD9">
          <w:rPr>
            <w:rFonts w:ascii="Times New Roman" w:hAnsi="Times New Roman" w:cs="Times New Roman"/>
            <w:sz w:val="28"/>
            <w:szCs w:val="28"/>
          </w:rPr>
          <w:t>http://bryanskoblfin.ru</w:t>
        </w:r>
      </w:hyperlink>
      <w:r w:rsidRPr="005F4FD9">
        <w:rPr>
          <w:rFonts w:ascii="Times New Roman" w:hAnsi="Times New Roman" w:cs="Times New Roman"/>
          <w:sz w:val="28"/>
          <w:szCs w:val="28"/>
        </w:rPr>
        <w:t xml:space="preserve"> в разделе «Бюджет\Исполнение».</w:t>
      </w:r>
    </w:p>
    <w:p w:rsidR="00586D10" w:rsidRDefault="00586D10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</w:t>
      </w:r>
      <w:r w:rsidR="002403FD">
        <w:rPr>
          <w:rFonts w:ascii="Times New Roman" w:hAnsi="Times New Roman" w:cs="Times New Roman"/>
          <w:sz w:val="28"/>
          <w:szCs w:val="28"/>
        </w:rPr>
        <w:t xml:space="preserve">от граждан – участников </w:t>
      </w:r>
      <w:r w:rsidR="002403FD" w:rsidRPr="00AC25F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403F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1E39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Pr="00AC25F2">
        <w:rPr>
          <w:rFonts w:ascii="Times New Roman" w:hAnsi="Times New Roman" w:cs="Times New Roman"/>
          <w:sz w:val="28"/>
          <w:szCs w:val="28"/>
        </w:rPr>
        <w:t>в электронном виде в разделе д</w:t>
      </w:r>
      <w:r>
        <w:rPr>
          <w:rFonts w:ascii="Times New Roman" w:hAnsi="Times New Roman" w:cs="Times New Roman"/>
          <w:sz w:val="28"/>
          <w:szCs w:val="28"/>
        </w:rPr>
        <w:t xml:space="preserve">ля размещения обращений граждан </w:t>
      </w:r>
      <w:r w:rsidRPr="00AC25F2">
        <w:rPr>
          <w:rFonts w:ascii="Times New Roman" w:hAnsi="Times New Roman" w:cs="Times New Roman"/>
          <w:sz w:val="28"/>
          <w:szCs w:val="28"/>
        </w:rPr>
        <w:t>на е</w:t>
      </w:r>
      <w:r>
        <w:rPr>
          <w:rFonts w:ascii="Times New Roman" w:hAnsi="Times New Roman" w:cs="Times New Roman"/>
          <w:sz w:val="28"/>
          <w:szCs w:val="28"/>
        </w:rPr>
        <w:t>дином портале бюджетной системы.</w:t>
      </w:r>
    </w:p>
    <w:p w:rsidR="00AC25F2" w:rsidRDefault="00AC25F2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F2">
        <w:rPr>
          <w:rFonts w:ascii="Times New Roman" w:hAnsi="Times New Roman" w:cs="Times New Roman"/>
          <w:sz w:val="28"/>
          <w:szCs w:val="28"/>
        </w:rPr>
        <w:t xml:space="preserve">Ответы на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r w:rsidRPr="00AC25F2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AC25F2">
        <w:rPr>
          <w:rFonts w:ascii="Times New Roman" w:hAnsi="Times New Roman" w:cs="Times New Roman"/>
          <w:sz w:val="28"/>
          <w:szCs w:val="28"/>
        </w:rPr>
        <w:t xml:space="preserve"> департаментом финансов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C25F2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5F2">
        <w:rPr>
          <w:rFonts w:ascii="Times New Roman" w:hAnsi="Times New Roman" w:cs="Times New Roman"/>
          <w:sz w:val="28"/>
          <w:szCs w:val="28"/>
        </w:rPr>
        <w:t>на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25F2">
        <w:rPr>
          <w:rFonts w:ascii="Times New Roman" w:hAnsi="Times New Roman" w:cs="Times New Roman"/>
          <w:sz w:val="28"/>
          <w:szCs w:val="28"/>
        </w:rPr>
        <w:t xml:space="preserve"> электронной почты,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6179">
        <w:rPr>
          <w:rFonts w:ascii="Times New Roman" w:hAnsi="Times New Roman" w:cs="Times New Roman"/>
          <w:sz w:val="28"/>
          <w:szCs w:val="28"/>
        </w:rPr>
        <w:t xml:space="preserve"> в обращениях участников</w:t>
      </w:r>
      <w:r w:rsidRPr="00AC25F2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2403FD">
        <w:rPr>
          <w:rFonts w:ascii="Times New Roman" w:hAnsi="Times New Roman" w:cs="Times New Roman"/>
          <w:sz w:val="28"/>
          <w:szCs w:val="28"/>
        </w:rPr>
        <w:t>.</w:t>
      </w:r>
    </w:p>
    <w:p w:rsidR="002403FD" w:rsidRDefault="002403FD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отчету об исполнении областного бюджета за 201</w:t>
      </w:r>
      <w:r w:rsidR="001E39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поступившие в электронном виде, и результат их рассмотрения департаментом финансов Брянской области представлены в таблице.</w:t>
      </w:r>
    </w:p>
    <w:p w:rsidR="0089103D" w:rsidRDefault="0089103D">
      <w:pPr>
        <w:rPr>
          <w:rFonts w:ascii="Times New Roman" w:hAnsi="Times New Roman" w:cs="Times New Roman"/>
          <w:sz w:val="28"/>
          <w:szCs w:val="28"/>
        </w:rPr>
      </w:pPr>
    </w:p>
    <w:p w:rsidR="002403FD" w:rsidRDefault="002403FD">
      <w:pPr>
        <w:rPr>
          <w:rFonts w:ascii="Times New Roman" w:hAnsi="Times New Roman" w:cs="Times New Roman"/>
          <w:sz w:val="28"/>
          <w:szCs w:val="28"/>
        </w:rPr>
        <w:sectPr w:rsidR="002403FD" w:rsidSect="0089103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65BC1" w:rsidRPr="002403FD" w:rsidRDefault="00265BC1" w:rsidP="00265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FD">
        <w:rPr>
          <w:rFonts w:ascii="Times New Roman" w:hAnsi="Times New Roman" w:cs="Times New Roman"/>
          <w:b/>
          <w:sz w:val="28"/>
          <w:szCs w:val="28"/>
        </w:rPr>
        <w:lastRenderedPageBreak/>
        <w:t>Вопросы, поступившие в ходе проведения публичных слушаний, и результат их рассмотрения</w:t>
      </w:r>
    </w:p>
    <w:p w:rsidR="00265BC1" w:rsidRPr="0089103D" w:rsidRDefault="00265BC1" w:rsidP="00265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2268"/>
        <w:gridCol w:w="4961"/>
        <w:gridCol w:w="7371"/>
      </w:tblGrid>
      <w:tr w:rsidR="00265BC1" w:rsidRPr="0089103D" w:rsidTr="001E39AE">
        <w:trPr>
          <w:tblHeader/>
        </w:trPr>
        <w:tc>
          <w:tcPr>
            <w:tcW w:w="817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публичных слушаний</w:t>
            </w:r>
          </w:p>
        </w:tc>
        <w:tc>
          <w:tcPr>
            <w:tcW w:w="4961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Вопросы, представленные участниками публичных слушаний на едином портале бюджетной системы</w:t>
            </w:r>
          </w:p>
        </w:tc>
        <w:tc>
          <w:tcPr>
            <w:tcW w:w="7371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департаментом финансов Брянской области (ответы, направленные участникам публичных слушаний)</w:t>
            </w:r>
          </w:p>
        </w:tc>
      </w:tr>
      <w:tr w:rsidR="00386606" w:rsidRPr="0089103D" w:rsidTr="001E39AE">
        <w:trPr>
          <w:trHeight w:val="85"/>
        </w:trPr>
        <w:tc>
          <w:tcPr>
            <w:tcW w:w="817" w:type="dxa"/>
          </w:tcPr>
          <w:p w:rsidR="00386606" w:rsidRDefault="00386606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86606" w:rsidRDefault="00386606" w:rsidP="0019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Гаврилов Илья Артурович</w:t>
            </w:r>
          </w:p>
        </w:tc>
        <w:tc>
          <w:tcPr>
            <w:tcW w:w="4961" w:type="dxa"/>
          </w:tcPr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Расскажите, как формируется дорожный фонд в составе областного бюджета, и на какие цели расходуются средства дорожного фонда? Что сделано в 2016 году за счет средств дорожного фонда?</w:t>
            </w:r>
            <w:bookmarkStart w:id="0" w:name="_GoBack"/>
            <w:bookmarkEnd w:id="0"/>
          </w:p>
        </w:tc>
        <w:tc>
          <w:tcPr>
            <w:tcW w:w="7371" w:type="dxa"/>
          </w:tcPr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Порядок формирования источников дорожного фонда определен Законом Брянской области от 10 ноября 2011 года № 116-З «О дорожном фонде Брянской области». Объем бюджетных ассигнований дорожного фонда утверждается Законом Брянской области об областном бюджете на очередной финансовый год и на плановый период. В 2016 году дорожный фонд областного бюджета исполнен в объеме 4,4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млрд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ублей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доля налоговых и неналоговых доходов составляет 86 % (3,8 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млрд.рублей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Основными источниками, формирующими доходы дорожного фонда, являются: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доходы от акцизов на нефтепродукты, на их долю приходится – 73,5 %; 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транспортный налог, удельный вес составляет – 26,3%; 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прочие источники – 0,2%.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Средства дорожного фонда Брянской области расходуются по следующим направлениям: на проектирование, строительство, реконструкцию, содержание, капитальный ремонт и ремонт автомобильных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дор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</w:t>
            </w:r>
            <w:proofErr w:type="spellEnd"/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дорожного фонда Брянской области (областного дорожного фонда и муниципальных дорожных фондов) в 2016 году составил 5,2  млрд. рублей, из них средства федерального 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бюджета – 620,1 млн. рублей; средства областного бюджета – 3,8  млрд. рублей; средства местных бюджетов – 742 млн. рублей. 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 2016 году в Брянской области за счет средств дорожного фонда введено в эксплуатацию, построено новых,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реконструировано и капитально отремонтировано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440 км дорог.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рамках исполнения мероприятий по сохранению действующей дорожной сети и  поддержанию ее  в безопасном состоянии выполнено текущее содержание 6 106,821 км дорог и 12 427,58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п.м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мостов. 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Начата реконструкция мостового перехода через  реку Десна на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км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6+681 автомобильной дороги «Брянск-Смоленск» - Жуковка в Жуковском районе Брянской области.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Из дорожного фонда в 2016 году муниципальным образованиям оказана финансовая помощь </w:t>
            </w:r>
            <w:r w:rsidR="007B55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счет средств областного 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федерального бюджетов в объеме 2 млрд. рублей. Данные средства были направлены на строительство, реконструкцию и ремонт дорог местного значения.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Введены в эксплуатацию два уникальных мостовых сооружения «Реконструкция Первомайского моста через р. Десна в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Бежицком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районе г. Брянска (1 пусковой комплекс)» и «Реконструкция путепровода через железнодорожные пути станции Брянск I в Володарском районе г. Брянска», а также ряд ключевых транспортных развязок и дорог во всех районах области. Начато строительство переходящего объекта по ул. Романа Брянского в  г. Брянске.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Отремонтировано  дворовых территорий общей площадью 98 тыс.м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рамках мероприятия федеральной целевой программы «Устойчивое развитие сельских территорий на 2014-2017 годы и на период до 2020 года» в 2016 году введено в эксплуатацию 11 дорог протяженностью 11,4 км. </w:t>
            </w:r>
          </w:p>
        </w:tc>
      </w:tr>
      <w:tr w:rsidR="00386606" w:rsidRPr="0089103D" w:rsidTr="001E39AE">
        <w:trPr>
          <w:trHeight w:val="85"/>
        </w:trPr>
        <w:tc>
          <w:tcPr>
            <w:tcW w:w="817" w:type="dxa"/>
          </w:tcPr>
          <w:p w:rsidR="00386606" w:rsidRPr="0089103D" w:rsidRDefault="00386606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386606" w:rsidRPr="0089103D" w:rsidRDefault="00386606" w:rsidP="00196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Потемкин Александр Викторович</w:t>
            </w:r>
          </w:p>
        </w:tc>
        <w:tc>
          <w:tcPr>
            <w:tcW w:w="4961" w:type="dxa"/>
          </w:tcPr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Какая доля в расходах бюджета приходится на образование, и по каким направлениям идет финансирование сферы образования из областного бюджета.</w:t>
            </w:r>
          </w:p>
        </w:tc>
        <w:tc>
          <w:tcPr>
            <w:tcW w:w="7371" w:type="dxa"/>
          </w:tcPr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2016 год доля расходов на образование в общем объеме расходов областного бюджета составила 20%. 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 были направлены на финансовое обеспечение деятельности подведомственных департаменту образования и науки Брянской области организаций, в том числе: бюджетные образовательные организации – школы-интернаты, организации среднего профессионального образования, институт повышения квалификации,  организации дополнительного образования (внешкольная работа с детьми),  организации, обеспечивающие предоставление услуг в сфере образования,  государственное автономное учреждение «Брянский областной центр оздоровления, отдыха, туризма и реализации молодежных программ», Дворец детского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юношеского творчества имени Ю.А. Гагарина</w:t>
            </w:r>
            <w:r w:rsidR="007B55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7B5595"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вечерние школы при исправительных колониях, консультационный п</w:t>
            </w:r>
            <w:r w:rsidR="007B55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ункт при исправительной колонии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386606" w:rsidRPr="00386606" w:rsidRDefault="00386606" w:rsidP="00386606">
            <w:pPr>
              <w:shd w:val="clear" w:color="auto" w:fill="FFFFFF"/>
              <w:spacing w:line="290" w:lineRule="atLeast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Кроме того, предоставлялись субвенции бюджетам муниципальных образований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на финансовое обеспечение государственных гарантий реализации прав на получение 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общедоступного и бесплатного начального общего, основного общего, среднего общего образования в общеобразовательных организациях, а также на реализацию основных мероприятий в сфере образования (сюда входят расходы на компенсацию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организацию  и проведение олимпиад, выставок, конкурсов, конференций и других общественных мероприятий в сфере образования, на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области, на приобретение учебников по федеральным государственным стандартам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муниципальных общеобразовательных организаций, на проведение оздоровительной кампании детей, на создание в общеобразовательных организациях, расположенных в сельской местности, условий для занятий физической культурой и спортом и т.д.).</w:t>
            </w:r>
          </w:p>
        </w:tc>
      </w:tr>
      <w:tr w:rsidR="00386606" w:rsidRPr="0089103D" w:rsidTr="001E39AE">
        <w:tc>
          <w:tcPr>
            <w:tcW w:w="817" w:type="dxa"/>
          </w:tcPr>
          <w:p w:rsidR="00386606" w:rsidRPr="0089103D" w:rsidRDefault="00386606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386606" w:rsidRDefault="00386606" w:rsidP="00196882">
            <w:pPr>
              <w:shd w:val="clear" w:color="auto" w:fill="FFFFFF"/>
              <w:spacing w:line="29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Карпенко Татьяна Викторовна</w:t>
            </w:r>
          </w:p>
        </w:tc>
        <w:tc>
          <w:tcPr>
            <w:tcW w:w="4961" w:type="dxa"/>
          </w:tcPr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Почему бюджет в 2016 году был исполнен с профицитом, ведь можно же было увеличить на эту сумму расходную часть бюджета?</w:t>
            </w:r>
          </w:p>
        </w:tc>
        <w:tc>
          <w:tcPr>
            <w:tcW w:w="7371" w:type="dxa"/>
          </w:tcPr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 действительно, по итогам 2016 года областной бюджет исполнен с профицитом</w:t>
            </w:r>
            <w:r w:rsidR="007B55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(доходы превысили расходы бюджета)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Исполнение областного бюджета по доходам сложилось в объеме 50,6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млрд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ублей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по расходам – 49,9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млрд.рублей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7B55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Профицит в сумме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788,5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млн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ублей</w:t>
            </w:r>
            <w:proofErr w:type="spellEnd"/>
            <w:r w:rsidR="007B55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сложился за счет перевыполнения плана по налоговым и неналоговым доходам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Функции профицита могут быть различными, он может использоваться на увеличение расходов бюджета или же 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бюджетные средств могут быть направлены на погашение долговых обязательств.</w:t>
            </w:r>
          </w:p>
          <w:p w:rsidR="00386606" w:rsidRPr="00386606" w:rsidRDefault="007B5595" w:rsidP="00A26B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целях проведения эффективной долговой политики за счет полученных сверхдоходов сокращен </w:t>
            </w:r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плановый объем государственного долга с  13 534,6 </w:t>
            </w:r>
            <w:proofErr w:type="spellStart"/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млн</w:t>
            </w:r>
            <w:proofErr w:type="gramStart"/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ублей</w:t>
            </w:r>
            <w:proofErr w:type="spellEnd"/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 12 998,6 </w:t>
            </w:r>
            <w:proofErr w:type="spellStart"/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млн.рублей</w:t>
            </w:r>
            <w:proofErr w:type="spellEnd"/>
            <w:r w:rsidR="00A26B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а остатки средств бюджета были направлены на финансирование расходов 2017 года.</w:t>
            </w:r>
          </w:p>
        </w:tc>
      </w:tr>
      <w:tr w:rsidR="00386606" w:rsidRPr="0089103D" w:rsidTr="001E39AE">
        <w:tc>
          <w:tcPr>
            <w:tcW w:w="817" w:type="dxa"/>
          </w:tcPr>
          <w:p w:rsidR="00386606" w:rsidRDefault="00386606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268" w:type="dxa"/>
          </w:tcPr>
          <w:p w:rsidR="00196882" w:rsidRDefault="00386606" w:rsidP="00196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Гапонцева</w:t>
            </w:r>
            <w:proofErr w:type="spellEnd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  <w:p w:rsid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Слышала о том, что в областном бюджете есть резервный фонд, на что выделяются средства из него?</w:t>
            </w:r>
          </w:p>
        </w:tc>
        <w:tc>
          <w:tcPr>
            <w:tcW w:w="7371" w:type="dxa"/>
          </w:tcPr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составе областного бюджета утверждено два резервный фонда: резервный фонд Правительства Брянской области и резервный фонд Брянской области.</w:t>
            </w:r>
          </w:p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Бюджетные ассигнования резервного фонда Правительства Брянской области используются на финансовое обеспечение непредвиденных расходов и предоставление межбюджетных трансфертов органам местного самоуправления муниципальных образований Брянской области для финансового обеспечения непредвиденных расходов. Выделение средств из резервного фонда Правительства Брянской области осуществляется в соответствии с постановлением Правительства Брянской области от 08.04.2013 № 3-п «О Порядке использования бюджетных ассигнований резервного фонда Правительства Брянской области». </w:t>
            </w:r>
          </w:p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Резервный фонд Брянской области является региональным фондом финансовых резервов, предназначенным для исполнения расходных обязательств Брянской области в случае недостаточности доходов областного бюджета для финансового обеспечения расходных обязательств.</w:t>
            </w:r>
          </w:p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Средства Резервного фонда области используются для 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финансового обеспечения расходных обязательств Брянской области, предусмотренных законом Брянской области об областном бюджете на соответствующий финансовый год. В первую очередь средства Резервного фонда направляются на исполнение расходных обязательств Брянской области, связанных с исполнением публичных нормативных обязательств и оплатой труда работников государственных учреждений Брянской области с начислениями на нее.</w:t>
            </w:r>
          </w:p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Порядок формирования, использования и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средств резервного фонда Брянской области регламентируется Законом Брянской области от 29.10.2010 № 87-З «О резервном фонде Брянской области».</w:t>
            </w:r>
          </w:p>
        </w:tc>
      </w:tr>
      <w:tr w:rsidR="00386606" w:rsidRPr="0089103D" w:rsidTr="001E39AE">
        <w:tc>
          <w:tcPr>
            <w:tcW w:w="817" w:type="dxa"/>
          </w:tcPr>
          <w:p w:rsidR="00386606" w:rsidRDefault="00386606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268" w:type="dxa"/>
          </w:tcPr>
          <w:p w:rsidR="00196882" w:rsidRPr="00371493" w:rsidRDefault="00386606" w:rsidP="001968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  <w:p w:rsidR="00386606" w:rsidRPr="00371493" w:rsidRDefault="00386606" w:rsidP="003866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Работаю продавцом в магазине «</w:t>
            </w:r>
            <w:proofErr w:type="spellStart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Вкусняша</w:t>
            </w:r>
            <w:proofErr w:type="spellEnd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ичуринский</w:t>
            </w:r>
            <w:proofErr w:type="spellEnd"/>
            <w:r w:rsidRPr="00386606">
              <w:rPr>
                <w:rFonts w:ascii="Times New Roman" w:hAnsi="Times New Roman" w:cs="Times New Roman"/>
                <w:sz w:val="28"/>
                <w:szCs w:val="28"/>
              </w:rPr>
              <w:t xml:space="preserve"> Брянского района, проживаю в Советском районе города Брянска. Я и моя семья получаем ряд услуг, посещая медицинские учреждения, образовательные учреждения и др. Скажите, какой личный вклад я вношу в областной бюджет, может быть уплатой налогов, оплатой коммунальных услуг?</w:t>
            </w:r>
          </w:p>
        </w:tc>
        <w:tc>
          <w:tcPr>
            <w:tcW w:w="7371" w:type="dxa"/>
          </w:tcPr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Государство в соответствии с Конституцией Российской Федерации гарантирует своим гражданам право на труд и на его вознаграждение, право на отдых, а также социальное обеспечение по возрасту, в случае болезни или  инвалидности.  Обязанность гражданина в соответствии со статьей 57 Конституции Российской уплачивать законно установленные налоги и сборы. Налоги являются необходимым условием существования государства.</w:t>
            </w:r>
          </w:p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Роль налогоплательщика в формировании доходной части бюджета области год от года в абсолютных цифрах увеличивается. Одним из </w:t>
            </w:r>
            <w:proofErr w:type="spell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бюджетообразующих</w:t>
            </w:r>
            <w:proofErr w:type="spell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налогов, уплачиваемых из доходов физических лиц, для области является налог на доходы физических лиц.  Его доля в поступлениях консолидированного бюджета на протяжении последних трех лет  составляет более 40 процентов.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Так, в </w:t>
            </w: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консолидированный бюджет области в 2014 году поступило налога на доходы физических лиц в сумме 11 228,4 млн. рублей, в 2015 году – 11 518,2 млн. рублей или на  289,8 млн. рублей больше, чем в 2014 году, в 2016 году – 12 383,6 млн. рублей или на 865,4 млн. рублей больше, чем в 2015 году.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Налог полностью </w:t>
            </w:r>
            <w:proofErr w:type="gramStart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поступает в местные и областной бюджеты и участвуют</w:t>
            </w:r>
            <w:proofErr w:type="gramEnd"/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финансировании нужд региона, в том числе здравоохранения, образования, культуры и в решении других социальных вопросов. Уплачивая налог, Вы не только выполняете свои конституционные обязанности, но и вносите личный вклад в развитие области и непосредственно того района, где Вы трудитесь.</w:t>
            </w:r>
          </w:p>
        </w:tc>
      </w:tr>
      <w:tr w:rsidR="00386606" w:rsidRPr="0089103D" w:rsidTr="001E39AE">
        <w:tc>
          <w:tcPr>
            <w:tcW w:w="817" w:type="dxa"/>
          </w:tcPr>
          <w:p w:rsidR="00386606" w:rsidRDefault="00386606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8" w:type="dxa"/>
          </w:tcPr>
          <w:p w:rsidR="00196882" w:rsidRDefault="00386606" w:rsidP="00196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Юрасов Николай Иванович</w:t>
            </w:r>
          </w:p>
          <w:p w:rsid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86606" w:rsidRPr="00386606" w:rsidRDefault="00386606" w:rsidP="00386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sz w:val="28"/>
                <w:szCs w:val="28"/>
              </w:rPr>
              <w:t>Живу в Климовском районе, учусь в Брянском госуниверситете, и часто слышу от родителей, что наш район – дотационный. Действительно ли это так и насколько наш район финансово зависит от области?!</w:t>
            </w:r>
          </w:p>
        </w:tc>
        <w:tc>
          <w:tcPr>
            <w:tcW w:w="7371" w:type="dxa"/>
          </w:tcPr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Бюджет Климовского района относится к группе высокодотационных муниципальных образований. Вместе с тем, доля дотаций в общем объеме доходов бюджета района (без учета субвенций) постепенно снижается: в 2014 году – 73%, в 2015 году -64,4%, в 2016 году- 63,9%, по плану 2017 года – 61,6%.  </w:t>
            </w:r>
          </w:p>
          <w:p w:rsidR="00386606" w:rsidRPr="00386606" w:rsidRDefault="00386606" w:rsidP="0038660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Фактически в 2016 году в бюджет района поступило налоговых и неналоговых доходов в объеме 118,7 млн. рублей. В 2016 году бюджету Климовского района фактически перечислено межбюджетных трансфертов из областного бюджета – 291,4 млн. рублей, из них дотаций – 46,3 млн. рублей. На 2017 год запланировано перечисление межбюджетных трансфертов в сумме 323,8 млн. рублей, в том числе дотаций – 67,4 млн. рублей.</w:t>
            </w:r>
          </w:p>
        </w:tc>
      </w:tr>
    </w:tbl>
    <w:p w:rsidR="005F4FD9" w:rsidRPr="005F4FD9" w:rsidRDefault="005F4FD9" w:rsidP="00EE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4FD9" w:rsidRPr="005F4FD9" w:rsidSect="0089103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95" w:rsidRDefault="007B5595" w:rsidP="00EE3CD3">
      <w:pPr>
        <w:spacing w:after="0" w:line="240" w:lineRule="auto"/>
      </w:pPr>
      <w:r>
        <w:separator/>
      </w:r>
    </w:p>
  </w:endnote>
  <w:endnote w:type="continuationSeparator" w:id="0">
    <w:p w:rsidR="007B5595" w:rsidRDefault="007B5595" w:rsidP="00EE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571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5595" w:rsidRPr="00EE3CD3" w:rsidRDefault="007B559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3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688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5595" w:rsidRDefault="007B55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95" w:rsidRDefault="007B5595" w:rsidP="00EE3CD3">
      <w:pPr>
        <w:spacing w:after="0" w:line="240" w:lineRule="auto"/>
      </w:pPr>
      <w:r>
        <w:separator/>
      </w:r>
    </w:p>
  </w:footnote>
  <w:footnote w:type="continuationSeparator" w:id="0">
    <w:p w:rsidR="007B5595" w:rsidRDefault="007B5595" w:rsidP="00EE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371"/>
    <w:multiLevelType w:val="hybridMultilevel"/>
    <w:tmpl w:val="D4BE361E"/>
    <w:lvl w:ilvl="0" w:tplc="65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D9"/>
    <w:rsid w:val="000503C4"/>
    <w:rsid w:val="00076491"/>
    <w:rsid w:val="00196882"/>
    <w:rsid w:val="001E39AE"/>
    <w:rsid w:val="0023708E"/>
    <w:rsid w:val="002403FD"/>
    <w:rsid w:val="00265BC1"/>
    <w:rsid w:val="00371493"/>
    <w:rsid w:val="00386606"/>
    <w:rsid w:val="004F41EC"/>
    <w:rsid w:val="00586D10"/>
    <w:rsid w:val="005F4FD9"/>
    <w:rsid w:val="00653745"/>
    <w:rsid w:val="006C6179"/>
    <w:rsid w:val="00765A1B"/>
    <w:rsid w:val="007B5595"/>
    <w:rsid w:val="007F13DE"/>
    <w:rsid w:val="0089103D"/>
    <w:rsid w:val="008D1B17"/>
    <w:rsid w:val="009B779D"/>
    <w:rsid w:val="00A26BE7"/>
    <w:rsid w:val="00AC25F2"/>
    <w:rsid w:val="00B864F2"/>
    <w:rsid w:val="00D66A8C"/>
    <w:rsid w:val="00E41A78"/>
    <w:rsid w:val="00EE3CD3"/>
    <w:rsid w:val="00F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  <w:style w:type="paragraph" w:styleId="aa">
    <w:name w:val="Balloon Text"/>
    <w:basedOn w:val="a"/>
    <w:link w:val="ab"/>
    <w:uiPriority w:val="99"/>
    <w:semiHidden/>
    <w:unhideWhenUsed/>
    <w:rsid w:val="00E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A7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7149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38660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38660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  <w:style w:type="paragraph" w:styleId="aa">
    <w:name w:val="Balloon Text"/>
    <w:basedOn w:val="a"/>
    <w:link w:val="ab"/>
    <w:uiPriority w:val="99"/>
    <w:semiHidden/>
    <w:unhideWhenUsed/>
    <w:rsid w:val="00E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A7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7149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38660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3866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yanskoblfi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3</cp:revision>
  <cp:lastPrinted>2017-06-19T14:02:00Z</cp:lastPrinted>
  <dcterms:created xsi:type="dcterms:W3CDTF">2017-06-22T08:55:00Z</dcterms:created>
  <dcterms:modified xsi:type="dcterms:W3CDTF">2017-06-22T08:57:00Z</dcterms:modified>
</cp:coreProperties>
</file>