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EBF" w:rsidRPr="00565724" w:rsidRDefault="00FE0EBF" w:rsidP="00565724">
      <w:pPr>
        <w:spacing w:after="0" w:line="240" w:lineRule="auto"/>
        <w:jc w:val="right"/>
        <w:rPr>
          <w:rFonts w:ascii="Times New Roman" w:hAnsi="Times New Roman"/>
          <w:sz w:val="28"/>
          <w:szCs w:val="28"/>
        </w:rPr>
      </w:pPr>
      <w:r w:rsidRPr="00565724">
        <w:rPr>
          <w:rFonts w:ascii="Times New Roman" w:hAnsi="Times New Roman"/>
          <w:sz w:val="28"/>
          <w:szCs w:val="28"/>
        </w:rPr>
        <w:t>Утверждены</w:t>
      </w:r>
    </w:p>
    <w:p w:rsidR="00FE0EBF" w:rsidRPr="00565724" w:rsidRDefault="00FE0EBF" w:rsidP="00565724">
      <w:pPr>
        <w:spacing w:after="0" w:line="240" w:lineRule="auto"/>
        <w:jc w:val="right"/>
        <w:rPr>
          <w:rFonts w:ascii="Times New Roman" w:hAnsi="Times New Roman"/>
          <w:sz w:val="28"/>
          <w:szCs w:val="28"/>
        </w:rPr>
      </w:pPr>
      <w:r w:rsidRPr="00565724">
        <w:rPr>
          <w:rFonts w:ascii="Times New Roman" w:hAnsi="Times New Roman"/>
          <w:sz w:val="28"/>
          <w:szCs w:val="28"/>
        </w:rPr>
        <w:t>Постановлением Правительства</w:t>
      </w:r>
    </w:p>
    <w:p w:rsidR="00FE0EBF" w:rsidRPr="00565724" w:rsidRDefault="00FE0EBF" w:rsidP="00565724">
      <w:pPr>
        <w:spacing w:after="0" w:line="240" w:lineRule="auto"/>
        <w:jc w:val="center"/>
        <w:rPr>
          <w:rFonts w:ascii="Times New Roman" w:hAnsi="Times New Roman"/>
          <w:sz w:val="28"/>
          <w:szCs w:val="28"/>
        </w:rPr>
      </w:pPr>
      <w:r>
        <w:rPr>
          <w:rFonts w:ascii="Times New Roman" w:hAnsi="Times New Roman"/>
          <w:sz w:val="28"/>
          <w:szCs w:val="28"/>
        </w:rPr>
        <w:t xml:space="preserve">                                                                        </w:t>
      </w:r>
      <w:r w:rsidRPr="00565724">
        <w:rPr>
          <w:rFonts w:ascii="Times New Roman" w:hAnsi="Times New Roman"/>
          <w:sz w:val="28"/>
          <w:szCs w:val="28"/>
        </w:rPr>
        <w:t xml:space="preserve">Брянской области  от        № </w:t>
      </w:r>
    </w:p>
    <w:p w:rsidR="00FE0EBF" w:rsidRDefault="00FE0EBF" w:rsidP="007F3112">
      <w:pPr>
        <w:spacing w:after="0" w:line="240" w:lineRule="auto"/>
        <w:jc w:val="center"/>
        <w:rPr>
          <w:rFonts w:ascii="Times New Roman" w:hAnsi="Times New Roman"/>
          <w:b/>
          <w:sz w:val="28"/>
          <w:szCs w:val="28"/>
        </w:rPr>
      </w:pPr>
    </w:p>
    <w:p w:rsidR="00FE0EBF" w:rsidRDefault="00FE0EBF" w:rsidP="007F3112">
      <w:pPr>
        <w:spacing w:after="0" w:line="240" w:lineRule="auto"/>
        <w:jc w:val="center"/>
        <w:rPr>
          <w:rFonts w:ascii="Times New Roman" w:hAnsi="Times New Roman"/>
          <w:b/>
          <w:sz w:val="28"/>
          <w:szCs w:val="28"/>
        </w:rPr>
      </w:pPr>
    </w:p>
    <w:p w:rsidR="00FE0EBF" w:rsidRDefault="00FE0EBF" w:rsidP="007F3112">
      <w:pPr>
        <w:spacing w:after="0" w:line="240" w:lineRule="auto"/>
        <w:jc w:val="center"/>
        <w:rPr>
          <w:rFonts w:ascii="Times New Roman" w:hAnsi="Times New Roman"/>
          <w:b/>
          <w:sz w:val="28"/>
          <w:szCs w:val="28"/>
        </w:rPr>
      </w:pPr>
    </w:p>
    <w:p w:rsidR="00FE0EBF" w:rsidRPr="00565724" w:rsidRDefault="00FE0EBF" w:rsidP="007F3112">
      <w:pPr>
        <w:spacing w:after="0" w:line="240" w:lineRule="auto"/>
        <w:jc w:val="center"/>
        <w:rPr>
          <w:rFonts w:ascii="Times New Roman" w:hAnsi="Times New Roman"/>
          <w:sz w:val="28"/>
          <w:szCs w:val="28"/>
        </w:rPr>
      </w:pPr>
      <w:r w:rsidRPr="00565724">
        <w:rPr>
          <w:rFonts w:ascii="Times New Roman" w:hAnsi="Times New Roman"/>
          <w:sz w:val="28"/>
          <w:szCs w:val="28"/>
        </w:rPr>
        <w:t xml:space="preserve">Основные направления долговой политики Брянской области </w:t>
      </w:r>
    </w:p>
    <w:p w:rsidR="00FE0EBF" w:rsidRPr="00565724" w:rsidRDefault="00FE0EBF" w:rsidP="007F3112">
      <w:pPr>
        <w:spacing w:after="0" w:line="240" w:lineRule="auto"/>
        <w:jc w:val="center"/>
        <w:rPr>
          <w:rFonts w:ascii="Times New Roman" w:hAnsi="Times New Roman"/>
          <w:sz w:val="28"/>
          <w:szCs w:val="28"/>
        </w:rPr>
      </w:pPr>
      <w:r w:rsidRPr="00565724">
        <w:rPr>
          <w:rFonts w:ascii="Times New Roman" w:hAnsi="Times New Roman"/>
          <w:sz w:val="28"/>
          <w:szCs w:val="28"/>
        </w:rPr>
        <w:t>на 2017 год и на плановый период 2018 и 2019 годов</w:t>
      </w:r>
    </w:p>
    <w:p w:rsidR="00FE0EBF" w:rsidRDefault="00FE0EBF" w:rsidP="007F3112">
      <w:pPr>
        <w:spacing w:after="0" w:line="240" w:lineRule="auto"/>
        <w:jc w:val="center"/>
        <w:rPr>
          <w:rFonts w:ascii="Times New Roman" w:hAnsi="Times New Roman"/>
          <w:sz w:val="28"/>
          <w:szCs w:val="28"/>
        </w:rPr>
      </w:pPr>
    </w:p>
    <w:p w:rsidR="00FE0EBF" w:rsidRDefault="00FE0EBF" w:rsidP="007F3112">
      <w:pPr>
        <w:spacing w:after="0" w:line="240" w:lineRule="auto"/>
        <w:jc w:val="center"/>
        <w:rPr>
          <w:rFonts w:ascii="Times New Roman" w:hAnsi="Times New Roman"/>
          <w:sz w:val="28"/>
          <w:szCs w:val="28"/>
        </w:rPr>
      </w:pPr>
    </w:p>
    <w:p w:rsidR="00FE0EBF" w:rsidRPr="00565724" w:rsidRDefault="00FE0EBF" w:rsidP="007F3112">
      <w:pPr>
        <w:spacing w:after="0" w:line="240" w:lineRule="auto"/>
        <w:jc w:val="center"/>
        <w:rPr>
          <w:rFonts w:ascii="Times New Roman" w:hAnsi="Times New Roman"/>
          <w:sz w:val="28"/>
          <w:szCs w:val="28"/>
        </w:rPr>
      </w:pPr>
      <w:r>
        <w:rPr>
          <w:rFonts w:ascii="Times New Roman" w:hAnsi="Times New Roman"/>
          <w:sz w:val="28"/>
          <w:szCs w:val="28"/>
        </w:rPr>
        <w:t>1.</w:t>
      </w:r>
      <w:r w:rsidRPr="00565724">
        <w:rPr>
          <w:rFonts w:ascii="Times New Roman" w:hAnsi="Times New Roman"/>
          <w:sz w:val="28"/>
          <w:szCs w:val="28"/>
        </w:rPr>
        <w:t>Общие положения</w:t>
      </w:r>
    </w:p>
    <w:p w:rsidR="00FE0EBF" w:rsidRPr="000D12CB" w:rsidRDefault="00FE0EBF" w:rsidP="007F3112">
      <w:pPr>
        <w:pStyle w:val="Default"/>
        <w:rPr>
          <w:sz w:val="28"/>
          <w:szCs w:val="28"/>
        </w:rPr>
      </w:pPr>
      <w:r w:rsidRPr="000D12CB">
        <w:rPr>
          <w:sz w:val="28"/>
          <w:szCs w:val="28"/>
        </w:rPr>
        <w:tab/>
      </w:r>
    </w:p>
    <w:p w:rsidR="00FE0EBF" w:rsidRDefault="00FE0EBF" w:rsidP="007F3112">
      <w:pPr>
        <w:spacing w:after="0" w:line="20" w:lineRule="atLeast"/>
        <w:ind w:firstLine="709"/>
        <w:jc w:val="both"/>
        <w:rPr>
          <w:rFonts w:ascii="Times New Roman" w:hAnsi="Times New Roman"/>
          <w:sz w:val="28"/>
          <w:szCs w:val="28"/>
        </w:rPr>
      </w:pPr>
      <w:r>
        <w:rPr>
          <w:rFonts w:ascii="Times New Roman" w:hAnsi="Times New Roman"/>
          <w:sz w:val="28"/>
          <w:szCs w:val="28"/>
        </w:rPr>
        <w:t>О</w:t>
      </w:r>
      <w:r w:rsidRPr="000D12CB">
        <w:rPr>
          <w:rFonts w:ascii="Times New Roman" w:hAnsi="Times New Roman"/>
          <w:sz w:val="28"/>
          <w:szCs w:val="28"/>
        </w:rPr>
        <w:t>сновные направления долговой политики Брянской области на 201</w:t>
      </w:r>
      <w:r>
        <w:rPr>
          <w:rFonts w:ascii="Times New Roman" w:hAnsi="Times New Roman"/>
          <w:sz w:val="28"/>
          <w:szCs w:val="28"/>
        </w:rPr>
        <w:t>7</w:t>
      </w:r>
      <w:r w:rsidRPr="000D12CB">
        <w:rPr>
          <w:rFonts w:ascii="Times New Roman" w:hAnsi="Times New Roman"/>
          <w:sz w:val="28"/>
          <w:szCs w:val="28"/>
        </w:rPr>
        <w:t xml:space="preserve"> год, а также</w:t>
      </w:r>
      <w:r>
        <w:rPr>
          <w:rFonts w:ascii="Times New Roman" w:hAnsi="Times New Roman"/>
          <w:sz w:val="28"/>
          <w:szCs w:val="28"/>
        </w:rPr>
        <w:t xml:space="preserve"> </w:t>
      </w:r>
      <w:r w:rsidRPr="000D12CB">
        <w:rPr>
          <w:rFonts w:ascii="Times New Roman" w:hAnsi="Times New Roman"/>
          <w:sz w:val="28"/>
          <w:szCs w:val="28"/>
        </w:rPr>
        <w:t>на</w:t>
      </w:r>
      <w:r w:rsidR="00F55365">
        <w:rPr>
          <w:rFonts w:ascii="Times New Roman" w:hAnsi="Times New Roman"/>
          <w:sz w:val="28"/>
          <w:szCs w:val="28"/>
        </w:rPr>
        <w:t xml:space="preserve"> плановый </w:t>
      </w:r>
      <w:r w:rsidRPr="000D12CB">
        <w:rPr>
          <w:rFonts w:ascii="Times New Roman" w:hAnsi="Times New Roman"/>
          <w:sz w:val="28"/>
          <w:szCs w:val="28"/>
        </w:rPr>
        <w:t>период 201</w:t>
      </w:r>
      <w:r>
        <w:rPr>
          <w:rFonts w:ascii="Times New Roman" w:hAnsi="Times New Roman"/>
          <w:sz w:val="28"/>
          <w:szCs w:val="28"/>
        </w:rPr>
        <w:t>8</w:t>
      </w:r>
      <w:r w:rsidRPr="000D12CB">
        <w:rPr>
          <w:rFonts w:ascii="Times New Roman" w:hAnsi="Times New Roman"/>
          <w:sz w:val="28"/>
          <w:szCs w:val="28"/>
        </w:rPr>
        <w:t xml:space="preserve"> и 201</w:t>
      </w:r>
      <w:r>
        <w:rPr>
          <w:rFonts w:ascii="Times New Roman" w:hAnsi="Times New Roman"/>
          <w:sz w:val="28"/>
          <w:szCs w:val="28"/>
        </w:rPr>
        <w:t>9</w:t>
      </w:r>
      <w:r w:rsidRPr="000D12CB">
        <w:rPr>
          <w:rFonts w:ascii="Times New Roman" w:hAnsi="Times New Roman"/>
          <w:sz w:val="28"/>
          <w:szCs w:val="28"/>
        </w:rPr>
        <w:t xml:space="preserve"> годов </w:t>
      </w:r>
      <w:r>
        <w:rPr>
          <w:rFonts w:ascii="Times New Roman" w:hAnsi="Times New Roman"/>
          <w:sz w:val="28"/>
          <w:szCs w:val="28"/>
        </w:rPr>
        <w:t>(далее – Основные направления) основаны на приоритетных направлениях по</w:t>
      </w:r>
      <w:r w:rsidRPr="003F2837">
        <w:rPr>
          <w:rFonts w:ascii="Times New Roman" w:hAnsi="Times New Roman"/>
          <w:sz w:val="28"/>
          <w:szCs w:val="28"/>
        </w:rPr>
        <w:t xml:space="preserve"> </w:t>
      </w:r>
      <w:r>
        <w:rPr>
          <w:rFonts w:ascii="Times New Roman" w:hAnsi="Times New Roman"/>
          <w:sz w:val="28"/>
          <w:szCs w:val="28"/>
        </w:rPr>
        <w:t>мобилизации доходных источников, оптимизации расходов, сокращению дефицита бюджета и снижению государственного долга.</w:t>
      </w:r>
    </w:p>
    <w:p w:rsidR="00FE0EBF" w:rsidRDefault="00FE0EBF" w:rsidP="007F3112">
      <w:pPr>
        <w:spacing w:after="0" w:line="20" w:lineRule="atLeast"/>
        <w:ind w:firstLine="709"/>
        <w:jc w:val="both"/>
        <w:rPr>
          <w:rFonts w:ascii="Times New Roman" w:hAnsi="Times New Roman"/>
          <w:sz w:val="28"/>
          <w:szCs w:val="28"/>
        </w:rPr>
      </w:pPr>
      <w:r>
        <w:rPr>
          <w:rFonts w:ascii="Times New Roman" w:hAnsi="Times New Roman"/>
          <w:sz w:val="28"/>
          <w:szCs w:val="28"/>
        </w:rPr>
        <w:t xml:space="preserve"> Д</w:t>
      </w:r>
      <w:r w:rsidRPr="000D12CB">
        <w:rPr>
          <w:rFonts w:ascii="Times New Roman" w:hAnsi="Times New Roman"/>
          <w:sz w:val="28"/>
          <w:szCs w:val="28"/>
        </w:rPr>
        <w:t>олгов</w:t>
      </w:r>
      <w:r>
        <w:rPr>
          <w:rFonts w:ascii="Times New Roman" w:hAnsi="Times New Roman"/>
          <w:sz w:val="28"/>
          <w:szCs w:val="28"/>
        </w:rPr>
        <w:t>ая</w:t>
      </w:r>
      <w:r w:rsidRPr="000D12CB">
        <w:rPr>
          <w:rFonts w:ascii="Times New Roman" w:hAnsi="Times New Roman"/>
          <w:sz w:val="28"/>
          <w:szCs w:val="28"/>
        </w:rPr>
        <w:t xml:space="preserve"> политик</w:t>
      </w:r>
      <w:r>
        <w:rPr>
          <w:rFonts w:ascii="Times New Roman" w:hAnsi="Times New Roman"/>
          <w:sz w:val="28"/>
          <w:szCs w:val="28"/>
        </w:rPr>
        <w:t>а</w:t>
      </w:r>
      <w:r w:rsidRPr="000D12CB">
        <w:rPr>
          <w:rFonts w:ascii="Times New Roman" w:hAnsi="Times New Roman"/>
          <w:sz w:val="28"/>
          <w:szCs w:val="28"/>
        </w:rPr>
        <w:t xml:space="preserve"> Брянской области</w:t>
      </w:r>
      <w:r>
        <w:rPr>
          <w:rFonts w:ascii="Times New Roman" w:hAnsi="Times New Roman"/>
          <w:sz w:val="28"/>
          <w:szCs w:val="28"/>
        </w:rPr>
        <w:t xml:space="preserve"> определяет основные направления деятельности по управлению государственным внутренним долгом и представляет собой совокупность мероприятий по регулированию объема и структуры государственного долга, осуществлению государственных заимствований при поддержании приемлемого уровня риска и стоимости заимствований, обслуживанию и погашению долговых обязательств.     </w:t>
      </w:r>
    </w:p>
    <w:p w:rsidR="00FE0EBF" w:rsidRDefault="00FE0EBF" w:rsidP="007F3112">
      <w:pPr>
        <w:spacing w:after="0" w:line="20" w:lineRule="atLeast"/>
        <w:ind w:firstLine="709"/>
        <w:jc w:val="both"/>
        <w:rPr>
          <w:rFonts w:ascii="Times New Roman" w:hAnsi="Times New Roman"/>
          <w:sz w:val="28"/>
          <w:szCs w:val="28"/>
        </w:rPr>
      </w:pPr>
      <w:r>
        <w:rPr>
          <w:rFonts w:ascii="Times New Roman" w:hAnsi="Times New Roman"/>
          <w:sz w:val="28"/>
          <w:szCs w:val="28"/>
        </w:rPr>
        <w:t xml:space="preserve"> </w:t>
      </w:r>
      <w:r w:rsidRPr="000D12CB">
        <w:rPr>
          <w:rFonts w:ascii="Times New Roman" w:hAnsi="Times New Roman"/>
          <w:sz w:val="28"/>
          <w:szCs w:val="28"/>
        </w:rPr>
        <w:t xml:space="preserve">Долговая политика Брянской области сформирована </w:t>
      </w:r>
      <w:r>
        <w:rPr>
          <w:rFonts w:ascii="Times New Roman" w:hAnsi="Times New Roman"/>
          <w:sz w:val="28"/>
          <w:szCs w:val="28"/>
        </w:rPr>
        <w:t xml:space="preserve">с учётом безусловного исполнения </w:t>
      </w:r>
      <w:r w:rsidRPr="00D3799B">
        <w:rPr>
          <w:rFonts w:ascii="Times New Roman" w:hAnsi="Times New Roman"/>
          <w:sz w:val="28"/>
          <w:szCs w:val="28"/>
        </w:rPr>
        <w:t xml:space="preserve"> </w:t>
      </w:r>
      <w:r w:rsidRPr="000D12CB">
        <w:rPr>
          <w:rFonts w:ascii="Times New Roman" w:hAnsi="Times New Roman"/>
          <w:sz w:val="28"/>
          <w:szCs w:val="28"/>
        </w:rPr>
        <w:t xml:space="preserve">условий заключённых Правительством Брянской области с Министерством финансов Российской Федерации </w:t>
      </w:r>
      <w:r>
        <w:rPr>
          <w:rFonts w:ascii="Times New Roman" w:hAnsi="Times New Roman"/>
          <w:sz w:val="28"/>
          <w:szCs w:val="28"/>
        </w:rPr>
        <w:t xml:space="preserve">соглашений </w:t>
      </w:r>
      <w:r w:rsidRPr="000D12CB">
        <w:rPr>
          <w:rFonts w:ascii="Times New Roman" w:hAnsi="Times New Roman"/>
          <w:sz w:val="28"/>
          <w:szCs w:val="28"/>
        </w:rPr>
        <w:t>о предоставлении бюджету Брянской области из федерального бюджета бюджетных кредитов для частичного покрытия дефицита бюджета Брянской области</w:t>
      </w:r>
      <w:r>
        <w:rPr>
          <w:rFonts w:ascii="Times New Roman" w:hAnsi="Times New Roman"/>
          <w:sz w:val="28"/>
          <w:szCs w:val="28"/>
        </w:rPr>
        <w:t xml:space="preserve"> в целях погашения долговых обязательств в виде обязательств по бюджетным кредитам и кредитам кредитных организаций.</w:t>
      </w:r>
    </w:p>
    <w:p w:rsidR="00FE0EBF" w:rsidRDefault="00FE0EBF" w:rsidP="007F3112">
      <w:pPr>
        <w:spacing w:after="0" w:line="20" w:lineRule="atLeast"/>
        <w:ind w:firstLine="709"/>
        <w:jc w:val="both"/>
        <w:rPr>
          <w:rFonts w:ascii="Times New Roman" w:hAnsi="Times New Roman"/>
          <w:sz w:val="28"/>
          <w:szCs w:val="28"/>
        </w:rPr>
      </w:pPr>
    </w:p>
    <w:p w:rsidR="00FE0EBF" w:rsidRPr="00565724" w:rsidRDefault="00FE0EBF" w:rsidP="00FB105A">
      <w:pPr>
        <w:spacing w:after="0" w:line="20" w:lineRule="atLeast"/>
        <w:ind w:firstLine="709"/>
        <w:jc w:val="center"/>
        <w:rPr>
          <w:rFonts w:ascii="Times New Roman" w:hAnsi="Times New Roman"/>
          <w:sz w:val="28"/>
          <w:szCs w:val="28"/>
        </w:rPr>
      </w:pPr>
      <w:r>
        <w:rPr>
          <w:rFonts w:ascii="Times New Roman" w:hAnsi="Times New Roman"/>
          <w:sz w:val="28"/>
          <w:szCs w:val="28"/>
        </w:rPr>
        <w:t>2.</w:t>
      </w:r>
      <w:r w:rsidRPr="00565724">
        <w:rPr>
          <w:rFonts w:ascii="Times New Roman" w:hAnsi="Times New Roman"/>
          <w:sz w:val="28"/>
          <w:szCs w:val="28"/>
        </w:rPr>
        <w:t>Итоги реализации долговой политики</w:t>
      </w:r>
    </w:p>
    <w:p w:rsidR="00FE0EBF" w:rsidRDefault="00FE0EBF" w:rsidP="007F3112">
      <w:pPr>
        <w:spacing w:after="0" w:line="20" w:lineRule="atLeast"/>
        <w:ind w:firstLine="709"/>
        <w:jc w:val="both"/>
        <w:rPr>
          <w:rFonts w:ascii="Times New Roman" w:hAnsi="Times New Roman"/>
          <w:sz w:val="28"/>
          <w:szCs w:val="28"/>
        </w:rPr>
      </w:pPr>
    </w:p>
    <w:p w:rsidR="00FE0EBF" w:rsidRDefault="00FE0EBF" w:rsidP="00765DC7">
      <w:pPr>
        <w:tabs>
          <w:tab w:val="left" w:pos="709"/>
        </w:tabs>
        <w:adjustRightInd w:val="0"/>
        <w:spacing w:after="0" w:line="20" w:lineRule="atLeast"/>
        <w:ind w:firstLine="567"/>
        <w:jc w:val="both"/>
        <w:rPr>
          <w:sz w:val="28"/>
          <w:szCs w:val="28"/>
        </w:rPr>
      </w:pPr>
      <w:r w:rsidRPr="00765DC7">
        <w:rPr>
          <w:rFonts w:ascii="Times New Roman" w:hAnsi="Times New Roman"/>
          <w:sz w:val="28"/>
          <w:szCs w:val="28"/>
        </w:rPr>
        <w:t xml:space="preserve">Разработка </w:t>
      </w:r>
      <w:r w:rsidRPr="000D12CB">
        <w:rPr>
          <w:rFonts w:ascii="Times New Roman" w:hAnsi="Times New Roman"/>
          <w:sz w:val="28"/>
          <w:szCs w:val="28"/>
        </w:rPr>
        <w:t>Основны</w:t>
      </w:r>
      <w:r>
        <w:rPr>
          <w:rFonts w:ascii="Times New Roman" w:hAnsi="Times New Roman"/>
          <w:sz w:val="28"/>
          <w:szCs w:val="28"/>
        </w:rPr>
        <w:t>х</w:t>
      </w:r>
      <w:r w:rsidRPr="000D12CB">
        <w:rPr>
          <w:rFonts w:ascii="Times New Roman" w:hAnsi="Times New Roman"/>
          <w:sz w:val="28"/>
          <w:szCs w:val="28"/>
        </w:rPr>
        <w:t xml:space="preserve"> направлени</w:t>
      </w:r>
      <w:r>
        <w:rPr>
          <w:rFonts w:ascii="Times New Roman" w:hAnsi="Times New Roman"/>
          <w:sz w:val="28"/>
          <w:szCs w:val="28"/>
        </w:rPr>
        <w:t>й</w:t>
      </w:r>
      <w:r w:rsidRPr="00765DC7">
        <w:rPr>
          <w:rFonts w:ascii="Times New Roman" w:hAnsi="Times New Roman"/>
          <w:sz w:val="28"/>
          <w:szCs w:val="28"/>
        </w:rPr>
        <w:t xml:space="preserve"> осуществлялась с учетом итогов </w:t>
      </w:r>
      <w:r w:rsidRPr="00765DC7">
        <w:rPr>
          <w:rFonts w:ascii="Times New Roman" w:hAnsi="Times New Roman"/>
        </w:rPr>
        <w:t xml:space="preserve"> </w:t>
      </w:r>
      <w:r w:rsidRPr="00765DC7">
        <w:rPr>
          <w:rFonts w:ascii="Times New Roman" w:hAnsi="Times New Roman"/>
          <w:sz w:val="28"/>
          <w:szCs w:val="28"/>
        </w:rPr>
        <w:t>реализации долговой политики</w:t>
      </w:r>
      <w:r w:rsidRPr="001D4389">
        <w:rPr>
          <w:rFonts w:ascii="Times New Roman" w:hAnsi="Times New Roman"/>
          <w:sz w:val="28"/>
          <w:szCs w:val="28"/>
        </w:rPr>
        <w:t xml:space="preserve"> </w:t>
      </w:r>
      <w:r w:rsidRPr="000D12CB">
        <w:rPr>
          <w:rFonts w:ascii="Times New Roman" w:hAnsi="Times New Roman"/>
          <w:sz w:val="28"/>
          <w:szCs w:val="28"/>
        </w:rPr>
        <w:t>Брянской области</w:t>
      </w:r>
      <w:r>
        <w:rPr>
          <w:rFonts w:ascii="Times New Roman" w:hAnsi="Times New Roman"/>
          <w:sz w:val="28"/>
          <w:szCs w:val="28"/>
        </w:rPr>
        <w:t xml:space="preserve"> </w:t>
      </w:r>
      <w:r w:rsidRPr="00765DC7">
        <w:rPr>
          <w:rFonts w:ascii="Times New Roman" w:hAnsi="Times New Roman"/>
          <w:sz w:val="28"/>
          <w:szCs w:val="28"/>
        </w:rPr>
        <w:t>в</w:t>
      </w:r>
      <w:r>
        <w:rPr>
          <w:rFonts w:ascii="Times New Roman" w:hAnsi="Times New Roman"/>
          <w:sz w:val="28"/>
          <w:szCs w:val="28"/>
        </w:rPr>
        <w:t xml:space="preserve"> </w:t>
      </w:r>
      <w:r w:rsidRPr="00765DC7">
        <w:rPr>
          <w:rFonts w:ascii="Times New Roman" w:hAnsi="Times New Roman"/>
          <w:sz w:val="28"/>
          <w:szCs w:val="28"/>
        </w:rPr>
        <w:t>2015 году</w:t>
      </w:r>
      <w:r>
        <w:rPr>
          <w:rFonts w:ascii="Times New Roman" w:hAnsi="Times New Roman"/>
          <w:sz w:val="28"/>
          <w:szCs w:val="28"/>
        </w:rPr>
        <w:t xml:space="preserve"> и истекшем периоде 2016 года.</w:t>
      </w:r>
    </w:p>
    <w:p w:rsidR="00FE0EBF" w:rsidRDefault="00FE0EBF" w:rsidP="00765DC7">
      <w:pPr>
        <w:tabs>
          <w:tab w:val="left" w:pos="709"/>
        </w:tabs>
        <w:adjustRightInd w:val="0"/>
        <w:spacing w:after="0" w:line="20" w:lineRule="atLeast"/>
        <w:ind w:firstLine="567"/>
        <w:jc w:val="both"/>
        <w:rPr>
          <w:rFonts w:ascii="Times New Roman" w:hAnsi="Times New Roman"/>
          <w:sz w:val="28"/>
          <w:szCs w:val="28"/>
          <w:lang w:eastAsia="ru-RU"/>
        </w:rPr>
      </w:pPr>
      <w:r>
        <w:rPr>
          <w:rFonts w:ascii="Times New Roman" w:hAnsi="Times New Roman"/>
          <w:sz w:val="28"/>
          <w:szCs w:val="28"/>
          <w:lang w:eastAsia="ru-RU"/>
        </w:rPr>
        <w:t>Положительное влияние на стабилизацию ситуации в части изменения структуры  долга</w:t>
      </w:r>
      <w:r w:rsidRPr="00091E0E">
        <w:rPr>
          <w:rFonts w:ascii="Times New Roman" w:hAnsi="Times New Roman"/>
          <w:sz w:val="28"/>
          <w:szCs w:val="28"/>
          <w:lang w:eastAsia="ru-RU"/>
        </w:rPr>
        <w:t xml:space="preserve"> </w:t>
      </w:r>
      <w:r>
        <w:rPr>
          <w:rFonts w:ascii="Times New Roman" w:hAnsi="Times New Roman"/>
          <w:sz w:val="28"/>
          <w:szCs w:val="28"/>
          <w:lang w:eastAsia="ru-RU"/>
        </w:rPr>
        <w:t xml:space="preserve">Брянской области оказало предоставление бюджету Брянской области бюджетных кредитов из федерального бюджета для   частичного замещения долговых обязательств по кредитам кредитных организаций и </w:t>
      </w:r>
      <w:r w:rsidRPr="00E622C1">
        <w:rPr>
          <w:rFonts w:ascii="Times New Roman" w:hAnsi="Times New Roman"/>
          <w:sz w:val="28"/>
          <w:szCs w:val="28"/>
          <w:lang w:eastAsia="ru-RU"/>
        </w:rPr>
        <w:t>рефинансировани</w:t>
      </w:r>
      <w:r w:rsidR="00E622C1">
        <w:rPr>
          <w:rFonts w:ascii="Times New Roman" w:hAnsi="Times New Roman"/>
          <w:sz w:val="28"/>
          <w:szCs w:val="28"/>
          <w:lang w:eastAsia="ru-RU"/>
        </w:rPr>
        <w:t>я</w:t>
      </w:r>
      <w:r>
        <w:rPr>
          <w:rFonts w:ascii="Times New Roman" w:hAnsi="Times New Roman"/>
          <w:sz w:val="28"/>
          <w:szCs w:val="28"/>
          <w:lang w:eastAsia="ru-RU"/>
        </w:rPr>
        <w:t xml:space="preserve"> задолженности по бюджетным кредитам на условиях реализации мероприятий по поддержанию сбалансированности региональных бюджетов.</w:t>
      </w:r>
    </w:p>
    <w:p w:rsidR="00FE0EBF" w:rsidRDefault="00FE0EBF" w:rsidP="002C2819">
      <w:pPr>
        <w:tabs>
          <w:tab w:val="left" w:pos="709"/>
        </w:tabs>
        <w:adjustRightInd w:val="0"/>
        <w:spacing w:after="0" w:line="20" w:lineRule="atLeast"/>
        <w:ind w:firstLine="567"/>
        <w:jc w:val="both"/>
        <w:rPr>
          <w:rFonts w:ascii="Times New Roman" w:hAnsi="Times New Roman"/>
          <w:sz w:val="28"/>
          <w:szCs w:val="28"/>
        </w:rPr>
      </w:pPr>
      <w:r>
        <w:rPr>
          <w:rFonts w:ascii="Times New Roman" w:hAnsi="Times New Roman"/>
          <w:sz w:val="28"/>
          <w:szCs w:val="28"/>
          <w:lang w:eastAsia="ru-RU"/>
        </w:rPr>
        <w:lastRenderedPageBreak/>
        <w:t xml:space="preserve">  </w:t>
      </w:r>
      <w:r w:rsidRPr="002C2819">
        <w:rPr>
          <w:rFonts w:ascii="Times New Roman" w:hAnsi="Times New Roman"/>
          <w:sz w:val="28"/>
          <w:szCs w:val="28"/>
        </w:rPr>
        <w:t xml:space="preserve">В качестве основного источника финансирования дефицита областного бюджета </w:t>
      </w:r>
      <w:r>
        <w:rPr>
          <w:rFonts w:ascii="Times New Roman" w:hAnsi="Times New Roman"/>
          <w:sz w:val="28"/>
          <w:szCs w:val="28"/>
        </w:rPr>
        <w:t xml:space="preserve">и погашения коммерческих кредитов </w:t>
      </w:r>
      <w:r w:rsidRPr="002C2819">
        <w:rPr>
          <w:rFonts w:ascii="Times New Roman" w:hAnsi="Times New Roman"/>
          <w:sz w:val="28"/>
          <w:szCs w:val="28"/>
        </w:rPr>
        <w:t>в 2016 год</w:t>
      </w:r>
      <w:r>
        <w:rPr>
          <w:rFonts w:ascii="Times New Roman" w:hAnsi="Times New Roman"/>
          <w:sz w:val="28"/>
          <w:szCs w:val="28"/>
        </w:rPr>
        <w:t>у</w:t>
      </w:r>
      <w:r w:rsidRPr="002C2819">
        <w:rPr>
          <w:rFonts w:ascii="Times New Roman" w:hAnsi="Times New Roman"/>
          <w:sz w:val="28"/>
          <w:szCs w:val="28"/>
        </w:rPr>
        <w:t xml:space="preserve"> использовались государственные внутренние заимствования в виде бюджетных кредитов федерального бюджета. </w:t>
      </w:r>
      <w:r>
        <w:rPr>
          <w:rFonts w:ascii="Times New Roman" w:hAnsi="Times New Roman"/>
          <w:sz w:val="28"/>
          <w:szCs w:val="28"/>
        </w:rPr>
        <w:t xml:space="preserve">На покрытие временных кассовых разрывов привлекались бюджетные кредиты </w:t>
      </w:r>
      <w:r w:rsidRPr="002C2819">
        <w:rPr>
          <w:rFonts w:ascii="Times New Roman" w:hAnsi="Times New Roman"/>
          <w:sz w:val="28"/>
          <w:szCs w:val="28"/>
        </w:rPr>
        <w:t xml:space="preserve">на пополнение остатка средств на счете областного бюджета. </w:t>
      </w:r>
    </w:p>
    <w:p w:rsidR="00FE0EBF" w:rsidRPr="007F3112" w:rsidRDefault="00FE0EBF" w:rsidP="00476DFA">
      <w:pPr>
        <w:pStyle w:val="Default"/>
        <w:tabs>
          <w:tab w:val="left" w:pos="284"/>
          <w:tab w:val="left" w:pos="709"/>
        </w:tabs>
        <w:spacing w:line="20" w:lineRule="atLeast"/>
        <w:ind w:firstLine="709"/>
        <w:jc w:val="both"/>
        <w:rPr>
          <w:sz w:val="28"/>
          <w:szCs w:val="28"/>
        </w:rPr>
      </w:pPr>
      <w:r>
        <w:rPr>
          <w:sz w:val="28"/>
          <w:szCs w:val="28"/>
        </w:rPr>
        <w:t>На замещение коммерческих кредитов  в 2016</w:t>
      </w:r>
      <w:r w:rsidR="005A6A25" w:rsidRPr="005A6A25">
        <w:rPr>
          <w:sz w:val="28"/>
          <w:szCs w:val="28"/>
        </w:rPr>
        <w:t xml:space="preserve"> </w:t>
      </w:r>
      <w:r w:rsidR="005A6A25" w:rsidRPr="00E622C1">
        <w:rPr>
          <w:sz w:val="28"/>
          <w:szCs w:val="28"/>
        </w:rPr>
        <w:t>году</w:t>
      </w:r>
      <w:r>
        <w:rPr>
          <w:sz w:val="28"/>
          <w:szCs w:val="28"/>
        </w:rPr>
        <w:t xml:space="preserve"> из федерального бюджета получено  бюджетных кредитов в объеме 4 187,5 млн. рублей, бюджетных кредитов на пополнение</w:t>
      </w:r>
      <w:r w:rsidRPr="00050A65">
        <w:rPr>
          <w:sz w:val="28"/>
          <w:szCs w:val="28"/>
        </w:rPr>
        <w:t xml:space="preserve"> </w:t>
      </w:r>
      <w:r w:rsidRPr="000D12CB">
        <w:rPr>
          <w:sz w:val="28"/>
          <w:szCs w:val="28"/>
        </w:rPr>
        <w:t>остатков средств на счет</w:t>
      </w:r>
      <w:r>
        <w:rPr>
          <w:sz w:val="28"/>
          <w:szCs w:val="28"/>
        </w:rPr>
        <w:t>е</w:t>
      </w:r>
      <w:r w:rsidRPr="000D12CB">
        <w:rPr>
          <w:sz w:val="28"/>
          <w:szCs w:val="28"/>
        </w:rPr>
        <w:t xml:space="preserve"> бюджет</w:t>
      </w:r>
      <w:r>
        <w:rPr>
          <w:sz w:val="28"/>
          <w:szCs w:val="28"/>
        </w:rPr>
        <w:t>а</w:t>
      </w:r>
      <w:r w:rsidRPr="000D12CB">
        <w:rPr>
          <w:sz w:val="28"/>
          <w:szCs w:val="28"/>
        </w:rPr>
        <w:t xml:space="preserve"> </w:t>
      </w:r>
      <w:r>
        <w:rPr>
          <w:sz w:val="28"/>
          <w:szCs w:val="28"/>
        </w:rPr>
        <w:t>-</w:t>
      </w:r>
      <w:r w:rsidRPr="00050A65">
        <w:rPr>
          <w:sz w:val="28"/>
          <w:szCs w:val="28"/>
        </w:rPr>
        <w:t xml:space="preserve"> </w:t>
      </w:r>
      <w:r>
        <w:rPr>
          <w:sz w:val="28"/>
          <w:szCs w:val="28"/>
        </w:rPr>
        <w:t xml:space="preserve">в объеме 700,0 млн. рублей.  Благодаря замещению коммерческих кредитов </w:t>
      </w:r>
      <w:r w:rsidRPr="00E622C1">
        <w:rPr>
          <w:sz w:val="28"/>
          <w:szCs w:val="28"/>
        </w:rPr>
        <w:t>бюджетными</w:t>
      </w:r>
      <w:r>
        <w:rPr>
          <w:sz w:val="28"/>
          <w:szCs w:val="28"/>
        </w:rPr>
        <w:t xml:space="preserve"> значительно изменилась структура долга, доля бюджетных кредитов превысила 60 процентов. </w:t>
      </w:r>
    </w:p>
    <w:p w:rsidR="00FE0EBF" w:rsidRPr="002C2819" w:rsidRDefault="00FE0EBF" w:rsidP="00500FE3">
      <w:pPr>
        <w:pStyle w:val="Default"/>
        <w:tabs>
          <w:tab w:val="left" w:pos="284"/>
          <w:tab w:val="left" w:pos="709"/>
        </w:tabs>
        <w:spacing w:line="20" w:lineRule="atLeast"/>
        <w:ind w:firstLine="709"/>
        <w:jc w:val="both"/>
        <w:rPr>
          <w:sz w:val="28"/>
          <w:szCs w:val="28"/>
        </w:rPr>
      </w:pPr>
      <w:r w:rsidRPr="00476DFA">
        <w:rPr>
          <w:sz w:val="28"/>
          <w:szCs w:val="28"/>
        </w:rPr>
        <w:t>В результате замещения коммерческих кредитов бюджетными</w:t>
      </w:r>
      <w:r w:rsidRPr="00913AD4">
        <w:rPr>
          <w:sz w:val="28"/>
          <w:szCs w:val="28"/>
          <w:highlight w:val="yellow"/>
        </w:rPr>
        <w:t xml:space="preserve"> </w:t>
      </w:r>
      <w:r w:rsidRPr="004E20AF">
        <w:rPr>
          <w:sz w:val="28"/>
          <w:szCs w:val="28"/>
        </w:rPr>
        <w:t>кредитами было сэкономлено средств областного бюджета на обслуживание государственного внутреннего долга в объеме 310 млн. рублей,  или</w:t>
      </w:r>
      <w:r w:rsidRPr="00500FE3">
        <w:rPr>
          <w:sz w:val="28"/>
          <w:szCs w:val="28"/>
        </w:rPr>
        <w:t xml:space="preserve"> 35 </w:t>
      </w:r>
      <w:r w:rsidRPr="00E622C1">
        <w:rPr>
          <w:sz w:val="28"/>
          <w:szCs w:val="28"/>
        </w:rPr>
        <w:t>процент</w:t>
      </w:r>
      <w:r w:rsidR="005A6A25" w:rsidRPr="00E622C1">
        <w:rPr>
          <w:sz w:val="28"/>
          <w:szCs w:val="28"/>
        </w:rPr>
        <w:t>ов</w:t>
      </w:r>
      <w:r w:rsidRPr="00500FE3">
        <w:rPr>
          <w:sz w:val="28"/>
          <w:szCs w:val="28"/>
        </w:rPr>
        <w:t xml:space="preserve"> от первоначально утвержденного плана 2016 года.</w:t>
      </w:r>
    </w:p>
    <w:p w:rsidR="00FE0EBF" w:rsidRDefault="00FE0EBF" w:rsidP="00765DC7">
      <w:pPr>
        <w:pStyle w:val="Default"/>
        <w:tabs>
          <w:tab w:val="left" w:pos="284"/>
          <w:tab w:val="left" w:pos="709"/>
        </w:tabs>
        <w:spacing w:line="20" w:lineRule="atLeast"/>
        <w:ind w:firstLine="709"/>
        <w:jc w:val="both"/>
        <w:rPr>
          <w:sz w:val="28"/>
          <w:szCs w:val="28"/>
        </w:rPr>
      </w:pPr>
      <w:r w:rsidRPr="000D12CB">
        <w:rPr>
          <w:sz w:val="28"/>
          <w:szCs w:val="28"/>
        </w:rPr>
        <w:t>В теч</w:t>
      </w:r>
      <w:r>
        <w:rPr>
          <w:sz w:val="28"/>
          <w:szCs w:val="28"/>
        </w:rPr>
        <w:t>ение 2016 года</w:t>
      </w:r>
      <w:r w:rsidRPr="000D12CB">
        <w:rPr>
          <w:sz w:val="28"/>
          <w:szCs w:val="28"/>
        </w:rPr>
        <w:t xml:space="preserve"> по итогам </w:t>
      </w:r>
      <w:r>
        <w:rPr>
          <w:sz w:val="28"/>
          <w:szCs w:val="28"/>
        </w:rPr>
        <w:t xml:space="preserve">проведенных </w:t>
      </w:r>
      <w:r w:rsidRPr="000D12CB">
        <w:rPr>
          <w:sz w:val="28"/>
          <w:szCs w:val="28"/>
        </w:rPr>
        <w:t>электронных аукционо</w:t>
      </w:r>
      <w:r>
        <w:rPr>
          <w:sz w:val="28"/>
          <w:szCs w:val="28"/>
        </w:rPr>
        <w:t xml:space="preserve">в </w:t>
      </w:r>
      <w:r w:rsidRPr="000D12CB">
        <w:rPr>
          <w:sz w:val="28"/>
          <w:szCs w:val="28"/>
        </w:rPr>
        <w:t xml:space="preserve">на привлечение кредитных ресурсов коммерческих банков </w:t>
      </w:r>
      <w:r>
        <w:rPr>
          <w:sz w:val="28"/>
          <w:szCs w:val="28"/>
        </w:rPr>
        <w:t>были заключены государственные контракты на привлечение кредитов на более выгодных условиях, чем в предыдущие годы.</w:t>
      </w:r>
      <w:r w:rsidRPr="000D12CB">
        <w:rPr>
          <w:sz w:val="28"/>
          <w:szCs w:val="28"/>
        </w:rPr>
        <w:t xml:space="preserve"> </w:t>
      </w:r>
    </w:p>
    <w:p w:rsidR="00FE0EBF" w:rsidRPr="000D12CB" w:rsidRDefault="00FE0EBF" w:rsidP="00765DC7">
      <w:pPr>
        <w:pStyle w:val="Default"/>
        <w:tabs>
          <w:tab w:val="left" w:pos="284"/>
          <w:tab w:val="left" w:pos="709"/>
        </w:tabs>
        <w:spacing w:line="20" w:lineRule="atLeast"/>
        <w:ind w:firstLine="709"/>
        <w:jc w:val="both"/>
        <w:rPr>
          <w:sz w:val="28"/>
          <w:szCs w:val="28"/>
        </w:rPr>
      </w:pPr>
      <w:r>
        <w:rPr>
          <w:sz w:val="28"/>
          <w:szCs w:val="28"/>
        </w:rPr>
        <w:t xml:space="preserve">Кроме того, с учетом положительной динамики исполнения доходной части областного бюджета по состоянию на 1 декабря текущего года исполнение долговых обязательств бюджета частично было осуществлено за счет собственных доходных источников. Для погашения долговых обязательств использовались временно свободные остатки средств государственных учреждений. За истекший период 2016 года кредитные ресурсы коммерческих банков в пределах плановых назначений государственных внутренних заимствований Брянской области на  частичное покрытие дефицита областного бюджета, а также на погашение долговых обязательств бюджета не привлекались.   </w:t>
      </w:r>
    </w:p>
    <w:p w:rsidR="00FE0EBF" w:rsidRPr="007F3112" w:rsidRDefault="00FE0EBF" w:rsidP="00765DC7">
      <w:pPr>
        <w:widowControl w:val="0"/>
        <w:tabs>
          <w:tab w:val="left" w:pos="709"/>
        </w:tabs>
        <w:adjustRightInd w:val="0"/>
        <w:spacing w:after="0" w:line="20" w:lineRule="atLeast"/>
        <w:ind w:firstLine="709"/>
        <w:jc w:val="both"/>
        <w:rPr>
          <w:rFonts w:ascii="Times New Roman" w:hAnsi="Times New Roman"/>
          <w:sz w:val="28"/>
          <w:szCs w:val="28"/>
          <w:lang w:eastAsia="ru-RU"/>
        </w:rPr>
      </w:pPr>
      <w:r w:rsidRPr="007F3112">
        <w:rPr>
          <w:rFonts w:ascii="Times New Roman" w:hAnsi="Times New Roman"/>
          <w:sz w:val="28"/>
          <w:szCs w:val="28"/>
          <w:lang w:eastAsia="ru-RU"/>
        </w:rPr>
        <w:t xml:space="preserve">С целью </w:t>
      </w:r>
      <w:r>
        <w:rPr>
          <w:rFonts w:ascii="Times New Roman" w:hAnsi="Times New Roman"/>
          <w:sz w:val="28"/>
          <w:szCs w:val="28"/>
          <w:lang w:eastAsia="ru-RU"/>
        </w:rPr>
        <w:t xml:space="preserve">минимизации </w:t>
      </w:r>
      <w:r w:rsidRPr="007F3112">
        <w:rPr>
          <w:rFonts w:ascii="Times New Roman" w:hAnsi="Times New Roman"/>
          <w:sz w:val="28"/>
          <w:szCs w:val="28"/>
          <w:lang w:eastAsia="ru-RU"/>
        </w:rPr>
        <w:t xml:space="preserve">финансовых рисков продлено действие ранее введённого моратория на предоставление государственных гарантий Брянской области. </w:t>
      </w:r>
    </w:p>
    <w:p w:rsidR="00FE0EBF" w:rsidRDefault="00FE0EBF" w:rsidP="00FB105A">
      <w:pPr>
        <w:widowControl w:val="0"/>
        <w:tabs>
          <w:tab w:val="left" w:pos="709"/>
        </w:tabs>
        <w:adjustRightInd w:val="0"/>
        <w:spacing w:after="0" w:line="20" w:lineRule="atLeast"/>
        <w:ind w:firstLine="709"/>
        <w:jc w:val="both"/>
        <w:rPr>
          <w:sz w:val="28"/>
          <w:szCs w:val="28"/>
        </w:rPr>
      </w:pPr>
    </w:p>
    <w:p w:rsidR="00FE0EBF" w:rsidRPr="00DC4BDB" w:rsidRDefault="00FE0EBF" w:rsidP="002267CE">
      <w:pPr>
        <w:pStyle w:val="Default"/>
        <w:ind w:firstLine="708"/>
        <w:jc w:val="center"/>
        <w:rPr>
          <w:b/>
          <w:sz w:val="28"/>
          <w:szCs w:val="28"/>
        </w:rPr>
      </w:pPr>
      <w:r>
        <w:rPr>
          <w:sz w:val="28"/>
          <w:szCs w:val="28"/>
        </w:rPr>
        <w:t>3.</w:t>
      </w:r>
      <w:r w:rsidRPr="00565724">
        <w:rPr>
          <w:sz w:val="28"/>
          <w:szCs w:val="28"/>
        </w:rPr>
        <w:t>Цели и задачи долговой политики</w:t>
      </w:r>
    </w:p>
    <w:p w:rsidR="00FE0EBF" w:rsidRDefault="00FE0EBF" w:rsidP="00091E0E">
      <w:pPr>
        <w:pStyle w:val="Default"/>
        <w:ind w:firstLine="708"/>
        <w:jc w:val="both"/>
      </w:pPr>
    </w:p>
    <w:p w:rsidR="00FE0EBF" w:rsidRDefault="00FE0EBF" w:rsidP="00091E0E">
      <w:pPr>
        <w:pStyle w:val="Default"/>
        <w:jc w:val="both"/>
        <w:rPr>
          <w:color w:val="auto"/>
        </w:rPr>
      </w:pPr>
      <w:r>
        <w:t xml:space="preserve"> </w:t>
      </w:r>
      <w:r>
        <w:tab/>
      </w:r>
      <w:r w:rsidRPr="00FB105A">
        <w:rPr>
          <w:sz w:val="28"/>
          <w:szCs w:val="28"/>
        </w:rPr>
        <w:t>Основные</w:t>
      </w:r>
      <w:r>
        <w:rPr>
          <w:sz w:val="28"/>
          <w:szCs w:val="28"/>
        </w:rPr>
        <w:t xml:space="preserve"> цели</w:t>
      </w:r>
      <w:r w:rsidRPr="00FB105A">
        <w:rPr>
          <w:sz w:val="28"/>
          <w:szCs w:val="28"/>
        </w:rPr>
        <w:t xml:space="preserve"> </w:t>
      </w:r>
      <w:r w:rsidRPr="00565724">
        <w:rPr>
          <w:sz w:val="28"/>
          <w:szCs w:val="28"/>
        </w:rPr>
        <w:t>долговой политики</w:t>
      </w:r>
      <w:r w:rsidRPr="00FB105A">
        <w:rPr>
          <w:sz w:val="28"/>
          <w:szCs w:val="28"/>
        </w:rPr>
        <w:t xml:space="preserve"> </w:t>
      </w:r>
      <w:r>
        <w:rPr>
          <w:sz w:val="28"/>
          <w:szCs w:val="28"/>
        </w:rPr>
        <w:t xml:space="preserve">Брянской области -  обеспечение сбалансированности бюджета Брянской области, недопущение рисков возникновения кризисных ситуаций при исполнении областного бюджета, поддержание размера и структуры государственного долга области на экономически безопасном уровне. </w:t>
      </w:r>
    </w:p>
    <w:p w:rsidR="00FE0EBF" w:rsidRDefault="00FE0EBF" w:rsidP="00091E0E">
      <w:pPr>
        <w:widowControl w:val="0"/>
        <w:adjustRightInd w:val="0"/>
        <w:spacing w:after="0" w:line="20" w:lineRule="atLeast"/>
        <w:ind w:firstLine="567"/>
        <w:jc w:val="both"/>
        <w:rPr>
          <w:rFonts w:ascii="Times New Roman" w:hAnsi="Times New Roman"/>
          <w:sz w:val="28"/>
          <w:szCs w:val="28"/>
        </w:rPr>
      </w:pPr>
      <w:r>
        <w:rPr>
          <w:rFonts w:ascii="Times New Roman" w:hAnsi="Times New Roman"/>
          <w:sz w:val="28"/>
          <w:szCs w:val="28"/>
          <w:lang w:eastAsia="ru-RU"/>
        </w:rPr>
        <w:t xml:space="preserve"> </w:t>
      </w:r>
      <w:r w:rsidRPr="000D12CB">
        <w:rPr>
          <w:rFonts w:ascii="Times New Roman" w:hAnsi="Times New Roman"/>
          <w:sz w:val="28"/>
          <w:szCs w:val="28"/>
        </w:rPr>
        <w:t xml:space="preserve"> </w:t>
      </w:r>
      <w:r w:rsidRPr="000D12CB">
        <w:rPr>
          <w:rFonts w:ascii="Times New Roman" w:hAnsi="Times New Roman"/>
          <w:sz w:val="28"/>
          <w:szCs w:val="28"/>
        </w:rPr>
        <w:tab/>
      </w:r>
      <w:r>
        <w:rPr>
          <w:rFonts w:ascii="Times New Roman" w:hAnsi="Times New Roman"/>
          <w:sz w:val="28"/>
          <w:szCs w:val="28"/>
        </w:rPr>
        <w:t xml:space="preserve"> Реализация долговой политики будет направлена на решение следующих задач:</w:t>
      </w:r>
    </w:p>
    <w:p w:rsidR="00FE0EBF" w:rsidRDefault="00FE0EBF" w:rsidP="00091E0E">
      <w:pPr>
        <w:widowControl w:val="0"/>
        <w:adjustRightInd w:val="0"/>
        <w:spacing w:after="0" w:line="20" w:lineRule="atLeast"/>
        <w:ind w:firstLine="567"/>
        <w:jc w:val="both"/>
        <w:rPr>
          <w:rFonts w:ascii="Times New Roman" w:hAnsi="Times New Roman"/>
          <w:sz w:val="28"/>
          <w:szCs w:val="28"/>
        </w:rPr>
      </w:pPr>
      <w:r>
        <w:rPr>
          <w:rFonts w:ascii="Times New Roman" w:hAnsi="Times New Roman"/>
          <w:sz w:val="28"/>
          <w:szCs w:val="28"/>
        </w:rPr>
        <w:t xml:space="preserve">   оптимизация структуры государственного долга</w:t>
      </w:r>
      <w:r w:rsidRPr="002F478E">
        <w:rPr>
          <w:rFonts w:ascii="Times New Roman" w:hAnsi="Times New Roman"/>
          <w:sz w:val="28"/>
          <w:szCs w:val="28"/>
        </w:rPr>
        <w:t xml:space="preserve"> Брянской области</w:t>
      </w:r>
      <w:r>
        <w:rPr>
          <w:rFonts w:ascii="Times New Roman" w:hAnsi="Times New Roman"/>
          <w:sz w:val="28"/>
          <w:szCs w:val="28"/>
        </w:rPr>
        <w:t xml:space="preserve"> по видам и срокам государственных заимствований, сокращение доли </w:t>
      </w:r>
      <w:r>
        <w:rPr>
          <w:rFonts w:ascii="Times New Roman" w:hAnsi="Times New Roman"/>
          <w:sz w:val="28"/>
          <w:szCs w:val="28"/>
        </w:rPr>
        <w:lastRenderedPageBreak/>
        <w:t>рыночных долговых обязательств;</w:t>
      </w:r>
    </w:p>
    <w:p w:rsidR="00FE0EBF" w:rsidRDefault="00FE0EBF" w:rsidP="00091E0E">
      <w:pPr>
        <w:widowControl w:val="0"/>
        <w:adjustRightInd w:val="0"/>
        <w:spacing w:after="0" w:line="20" w:lineRule="atLeast"/>
        <w:ind w:firstLine="567"/>
        <w:jc w:val="both"/>
        <w:rPr>
          <w:rFonts w:ascii="Times New Roman" w:hAnsi="Times New Roman"/>
          <w:sz w:val="28"/>
          <w:szCs w:val="28"/>
        </w:rPr>
      </w:pPr>
      <w:r>
        <w:rPr>
          <w:rFonts w:ascii="Times New Roman" w:hAnsi="Times New Roman"/>
          <w:sz w:val="28"/>
          <w:szCs w:val="28"/>
        </w:rPr>
        <w:t xml:space="preserve">    оптимизация </w:t>
      </w:r>
      <w:r w:rsidR="004E20AF">
        <w:rPr>
          <w:rFonts w:ascii="Times New Roman" w:hAnsi="Times New Roman"/>
          <w:sz w:val="28"/>
          <w:szCs w:val="28"/>
        </w:rPr>
        <w:t xml:space="preserve">платежей </w:t>
      </w:r>
      <w:r>
        <w:rPr>
          <w:rFonts w:ascii="Times New Roman" w:hAnsi="Times New Roman"/>
          <w:sz w:val="28"/>
          <w:szCs w:val="28"/>
        </w:rPr>
        <w:t>по государственному долгу Брянской области в целях недопущения пиков платежей по</w:t>
      </w:r>
      <w:r w:rsidRPr="002F478E">
        <w:rPr>
          <w:sz w:val="28"/>
          <w:szCs w:val="28"/>
        </w:rPr>
        <w:t xml:space="preserve"> </w:t>
      </w:r>
      <w:r w:rsidRPr="002F478E">
        <w:rPr>
          <w:rFonts w:ascii="Times New Roman" w:hAnsi="Times New Roman"/>
          <w:sz w:val="28"/>
          <w:szCs w:val="28"/>
        </w:rPr>
        <w:t>долговы</w:t>
      </w:r>
      <w:r>
        <w:rPr>
          <w:rFonts w:ascii="Times New Roman" w:hAnsi="Times New Roman"/>
          <w:sz w:val="28"/>
          <w:szCs w:val="28"/>
        </w:rPr>
        <w:t>м</w:t>
      </w:r>
      <w:r w:rsidRPr="002F478E">
        <w:rPr>
          <w:rFonts w:ascii="Times New Roman" w:hAnsi="Times New Roman"/>
          <w:sz w:val="28"/>
          <w:szCs w:val="28"/>
        </w:rPr>
        <w:t xml:space="preserve"> обязательств</w:t>
      </w:r>
      <w:r>
        <w:rPr>
          <w:rFonts w:ascii="Times New Roman" w:hAnsi="Times New Roman"/>
          <w:sz w:val="28"/>
          <w:szCs w:val="28"/>
        </w:rPr>
        <w:t>ам областного бюджета;</w:t>
      </w:r>
    </w:p>
    <w:p w:rsidR="00FE0EBF" w:rsidRDefault="00FE0EBF" w:rsidP="00091E0E">
      <w:pPr>
        <w:widowControl w:val="0"/>
        <w:adjustRightInd w:val="0"/>
        <w:spacing w:after="0" w:line="20" w:lineRule="atLeast"/>
        <w:ind w:firstLine="567"/>
        <w:jc w:val="both"/>
        <w:rPr>
          <w:rFonts w:ascii="Times New Roman" w:hAnsi="Times New Roman"/>
          <w:sz w:val="28"/>
          <w:szCs w:val="28"/>
        </w:rPr>
      </w:pPr>
      <w:r>
        <w:rPr>
          <w:rFonts w:ascii="Times New Roman" w:hAnsi="Times New Roman"/>
          <w:sz w:val="28"/>
          <w:szCs w:val="28"/>
        </w:rPr>
        <w:t xml:space="preserve">    обеспечение раскрытия информации о государственном долге области;</w:t>
      </w:r>
      <w:r w:rsidRPr="002F478E">
        <w:rPr>
          <w:rFonts w:ascii="Times New Roman" w:hAnsi="Times New Roman"/>
          <w:sz w:val="28"/>
          <w:szCs w:val="28"/>
        </w:rPr>
        <w:t xml:space="preserve"> </w:t>
      </w:r>
      <w:r>
        <w:rPr>
          <w:rFonts w:ascii="Times New Roman" w:hAnsi="Times New Roman"/>
          <w:sz w:val="28"/>
          <w:szCs w:val="28"/>
        </w:rPr>
        <w:t xml:space="preserve"> </w:t>
      </w:r>
      <w:r w:rsidRPr="000D12CB">
        <w:rPr>
          <w:rFonts w:ascii="Times New Roman" w:hAnsi="Times New Roman"/>
          <w:sz w:val="28"/>
          <w:szCs w:val="28"/>
        </w:rPr>
        <w:t xml:space="preserve"> </w:t>
      </w:r>
    </w:p>
    <w:p w:rsidR="00FE0EBF" w:rsidRDefault="00FE0EBF" w:rsidP="00091E0E">
      <w:pPr>
        <w:widowControl w:val="0"/>
        <w:adjustRightInd w:val="0"/>
        <w:spacing w:after="0" w:line="20" w:lineRule="atLeast"/>
        <w:ind w:firstLine="567"/>
        <w:jc w:val="both"/>
        <w:rPr>
          <w:rFonts w:ascii="Times New Roman" w:hAnsi="Times New Roman"/>
          <w:sz w:val="28"/>
          <w:szCs w:val="28"/>
        </w:rPr>
      </w:pPr>
      <w:r>
        <w:rPr>
          <w:rFonts w:ascii="Times New Roman" w:hAnsi="Times New Roman"/>
          <w:sz w:val="28"/>
          <w:szCs w:val="28"/>
        </w:rPr>
        <w:t xml:space="preserve">    обеспечение контроля за показателями долговой устойчивости (предельными объемами государственного долга и расходов на обслуживание государственного долга), предусмотренными Бюджетным кодексом Российской Федерации;</w:t>
      </w:r>
    </w:p>
    <w:p w:rsidR="00FE0EBF" w:rsidRDefault="00FE0EBF" w:rsidP="00091E0E">
      <w:pPr>
        <w:widowControl w:val="0"/>
        <w:adjustRightInd w:val="0"/>
        <w:spacing w:after="0" w:line="20" w:lineRule="atLeast"/>
        <w:ind w:firstLine="567"/>
        <w:jc w:val="both"/>
        <w:rPr>
          <w:rFonts w:ascii="Times New Roman" w:hAnsi="Times New Roman"/>
          <w:sz w:val="28"/>
          <w:szCs w:val="28"/>
        </w:rPr>
      </w:pPr>
      <w:r>
        <w:rPr>
          <w:rFonts w:ascii="Times New Roman" w:hAnsi="Times New Roman"/>
          <w:sz w:val="28"/>
          <w:szCs w:val="28"/>
        </w:rPr>
        <w:t xml:space="preserve">    выполнение целевых показателей (индикаторов), предусмотренных</w:t>
      </w:r>
      <w:r w:rsidRPr="00647C6F">
        <w:rPr>
          <w:rFonts w:ascii="Times New Roman" w:hAnsi="Times New Roman"/>
          <w:sz w:val="28"/>
          <w:szCs w:val="28"/>
          <w:highlight w:val="yellow"/>
        </w:rPr>
        <w:t xml:space="preserve"> </w:t>
      </w:r>
      <w:r w:rsidRPr="00647C6F">
        <w:rPr>
          <w:rFonts w:ascii="Times New Roman" w:hAnsi="Times New Roman"/>
          <w:sz w:val="28"/>
          <w:szCs w:val="28"/>
        </w:rPr>
        <w:t>Программой совершенствования управления государственными финансами Брянской области на период до 2018 года</w:t>
      </w:r>
      <w:r>
        <w:rPr>
          <w:rFonts w:ascii="Times New Roman" w:hAnsi="Times New Roman"/>
          <w:sz w:val="28"/>
          <w:szCs w:val="28"/>
        </w:rPr>
        <w:t>.</w:t>
      </w:r>
    </w:p>
    <w:p w:rsidR="00FE0EBF" w:rsidRDefault="00FE0EBF" w:rsidP="00647C6F">
      <w:pPr>
        <w:widowControl w:val="0"/>
        <w:adjustRightInd w:val="0"/>
        <w:spacing w:after="0" w:line="20" w:lineRule="atLeast"/>
        <w:ind w:firstLine="567"/>
        <w:jc w:val="both"/>
        <w:rPr>
          <w:rFonts w:ascii="Times New Roman" w:hAnsi="Times New Roman"/>
          <w:sz w:val="28"/>
          <w:szCs w:val="28"/>
          <w:lang w:eastAsia="ru-RU"/>
        </w:rPr>
      </w:pPr>
      <w:r>
        <w:rPr>
          <w:rFonts w:ascii="Times New Roman" w:hAnsi="Times New Roman"/>
          <w:sz w:val="28"/>
          <w:szCs w:val="28"/>
        </w:rPr>
        <w:t xml:space="preserve">  </w:t>
      </w:r>
      <w:r>
        <w:rPr>
          <w:rFonts w:ascii="Times New Roman" w:hAnsi="Times New Roman"/>
          <w:sz w:val="28"/>
          <w:szCs w:val="28"/>
          <w:lang w:eastAsia="ru-RU"/>
        </w:rPr>
        <w:t xml:space="preserve">  Прогнозирование государственных внутренних заимствований Брянской области </w:t>
      </w:r>
      <w:r w:rsidR="004E20AF">
        <w:rPr>
          <w:rFonts w:ascii="Times New Roman" w:hAnsi="Times New Roman"/>
          <w:sz w:val="28"/>
          <w:szCs w:val="28"/>
          <w:lang w:eastAsia="ru-RU"/>
        </w:rPr>
        <w:t xml:space="preserve"> </w:t>
      </w:r>
      <w:r w:rsidR="004E20AF" w:rsidRPr="00E622C1">
        <w:rPr>
          <w:rFonts w:ascii="Times New Roman" w:hAnsi="Times New Roman"/>
          <w:sz w:val="28"/>
          <w:szCs w:val="28"/>
          <w:lang w:eastAsia="ru-RU"/>
        </w:rPr>
        <w:t>осуществля</w:t>
      </w:r>
      <w:r w:rsidR="00E622C1">
        <w:rPr>
          <w:rFonts w:ascii="Times New Roman" w:hAnsi="Times New Roman"/>
          <w:sz w:val="28"/>
          <w:szCs w:val="28"/>
          <w:lang w:eastAsia="ru-RU"/>
        </w:rPr>
        <w:t>ется</w:t>
      </w:r>
      <w:r w:rsidR="004E20AF">
        <w:rPr>
          <w:rFonts w:ascii="Times New Roman" w:hAnsi="Times New Roman"/>
          <w:sz w:val="28"/>
          <w:szCs w:val="28"/>
          <w:lang w:eastAsia="ru-RU"/>
        </w:rPr>
        <w:t xml:space="preserve"> в </w:t>
      </w:r>
      <w:r>
        <w:rPr>
          <w:rFonts w:ascii="Times New Roman" w:hAnsi="Times New Roman"/>
          <w:sz w:val="28"/>
          <w:szCs w:val="28"/>
          <w:lang w:eastAsia="ru-RU"/>
        </w:rPr>
        <w:t xml:space="preserve">соответствии с методикой прогнозирования поступлений по источникам финансирования дефицита областного бюджета, утверждённой приказом департамента финансов Брянской области от 05.08.2016 года № 119 «Об утверждении методики прогнозирования поступлений по источникам финансирования дефицита бюджета Брянской области». </w:t>
      </w:r>
    </w:p>
    <w:p w:rsidR="00FE0EBF" w:rsidRDefault="00FE0EBF" w:rsidP="00647C6F">
      <w:pPr>
        <w:widowControl w:val="0"/>
        <w:adjustRightInd w:val="0"/>
        <w:spacing w:after="0" w:line="20" w:lineRule="atLeast"/>
        <w:ind w:firstLine="567"/>
        <w:jc w:val="both"/>
        <w:rPr>
          <w:rFonts w:ascii="Times New Roman" w:hAnsi="Times New Roman"/>
          <w:sz w:val="28"/>
          <w:szCs w:val="28"/>
          <w:lang w:eastAsia="ru-RU"/>
        </w:rPr>
      </w:pPr>
    </w:p>
    <w:p w:rsidR="00FE0EBF" w:rsidRDefault="00FE0EBF" w:rsidP="00694658">
      <w:pPr>
        <w:widowControl w:val="0"/>
        <w:adjustRightInd w:val="0"/>
        <w:spacing w:after="0" w:line="20" w:lineRule="atLeast"/>
        <w:ind w:firstLine="567"/>
        <w:jc w:val="center"/>
        <w:rPr>
          <w:rFonts w:ascii="Times New Roman" w:hAnsi="Times New Roman"/>
          <w:sz w:val="28"/>
          <w:szCs w:val="28"/>
          <w:lang w:eastAsia="ru-RU"/>
        </w:rPr>
      </w:pPr>
      <w:r>
        <w:rPr>
          <w:rFonts w:ascii="Times New Roman" w:hAnsi="Times New Roman"/>
          <w:sz w:val="28"/>
          <w:szCs w:val="28"/>
          <w:lang w:eastAsia="ru-RU"/>
        </w:rPr>
        <w:t>4.Основные направления долговой политики</w:t>
      </w:r>
    </w:p>
    <w:p w:rsidR="00FE0EBF" w:rsidRDefault="00FE0EBF" w:rsidP="00152958">
      <w:pPr>
        <w:widowControl w:val="0"/>
        <w:adjustRightInd w:val="0"/>
        <w:spacing w:after="0" w:line="20" w:lineRule="atLeast"/>
        <w:ind w:firstLine="567"/>
        <w:jc w:val="both"/>
        <w:rPr>
          <w:rFonts w:ascii="Times New Roman" w:hAnsi="Times New Roman"/>
          <w:sz w:val="28"/>
          <w:szCs w:val="28"/>
          <w:lang w:eastAsia="ru-RU"/>
        </w:rPr>
      </w:pPr>
      <w:r>
        <w:rPr>
          <w:rFonts w:ascii="Times New Roman" w:hAnsi="Times New Roman"/>
          <w:sz w:val="28"/>
          <w:szCs w:val="28"/>
          <w:lang w:eastAsia="ru-RU"/>
        </w:rPr>
        <w:t xml:space="preserve">     </w:t>
      </w:r>
    </w:p>
    <w:p w:rsidR="00FE0EBF" w:rsidRDefault="00FE0EBF" w:rsidP="00152958">
      <w:pPr>
        <w:widowControl w:val="0"/>
        <w:adjustRightInd w:val="0"/>
        <w:spacing w:after="0" w:line="20" w:lineRule="atLeast"/>
        <w:ind w:firstLine="567"/>
        <w:jc w:val="both"/>
        <w:rPr>
          <w:rFonts w:ascii="Times New Roman" w:hAnsi="Times New Roman"/>
          <w:sz w:val="28"/>
          <w:szCs w:val="28"/>
          <w:lang w:eastAsia="ru-RU"/>
        </w:rPr>
      </w:pPr>
      <w:r>
        <w:rPr>
          <w:rFonts w:ascii="Times New Roman" w:hAnsi="Times New Roman"/>
          <w:sz w:val="28"/>
          <w:szCs w:val="28"/>
          <w:lang w:eastAsia="ru-RU"/>
        </w:rPr>
        <w:t xml:space="preserve">      Одним из основных факторов, определяющих долговую полити</w:t>
      </w:r>
      <w:r w:rsidR="004E20AF">
        <w:rPr>
          <w:rFonts w:ascii="Times New Roman" w:hAnsi="Times New Roman"/>
          <w:sz w:val="28"/>
          <w:szCs w:val="28"/>
          <w:lang w:eastAsia="ru-RU"/>
        </w:rPr>
        <w:t>ку, является соблюдение условий</w:t>
      </w:r>
      <w:r>
        <w:rPr>
          <w:rFonts w:ascii="Times New Roman" w:hAnsi="Times New Roman"/>
          <w:sz w:val="28"/>
          <w:szCs w:val="28"/>
          <w:lang w:eastAsia="ru-RU"/>
        </w:rPr>
        <w:t xml:space="preserve"> соглашений, заключенных с Минфином России, о предоставлении бюджетных кредитов на замещение долговых обязательств Брянской области</w:t>
      </w:r>
      <w:r w:rsidRPr="007F3112">
        <w:rPr>
          <w:rFonts w:ascii="Times New Roman" w:hAnsi="Times New Roman"/>
          <w:sz w:val="28"/>
          <w:szCs w:val="28"/>
          <w:lang w:eastAsia="ru-RU"/>
        </w:rPr>
        <w:t>, в том числе:</w:t>
      </w:r>
    </w:p>
    <w:p w:rsidR="00FE0EBF" w:rsidRPr="005909B9" w:rsidRDefault="009A61C7" w:rsidP="005909B9">
      <w:pPr>
        <w:widowControl w:val="0"/>
        <w:adjustRightInd w:val="0"/>
        <w:spacing w:after="0" w:line="20" w:lineRule="atLeast"/>
        <w:ind w:firstLine="567"/>
        <w:jc w:val="both"/>
        <w:rPr>
          <w:rFonts w:ascii="Times New Roman" w:hAnsi="Times New Roman"/>
          <w:sz w:val="28"/>
          <w:szCs w:val="28"/>
          <w:lang w:eastAsia="ru-RU"/>
        </w:rPr>
      </w:pPr>
      <w:r>
        <w:rPr>
          <w:rFonts w:ascii="Times New Roman" w:hAnsi="Times New Roman"/>
          <w:sz w:val="28"/>
          <w:szCs w:val="28"/>
          <w:lang w:eastAsia="ru-RU"/>
        </w:rPr>
        <w:t xml:space="preserve">      </w:t>
      </w:r>
      <w:r w:rsidR="00FE0EBF" w:rsidRPr="005909B9">
        <w:rPr>
          <w:rFonts w:ascii="Times New Roman" w:hAnsi="Times New Roman"/>
          <w:sz w:val="28"/>
          <w:szCs w:val="28"/>
          <w:lang w:eastAsia="ru-RU"/>
        </w:rPr>
        <w:t xml:space="preserve">к 1 января 2018 года доля государственного внутреннего долга Брянской области в общем объеме доходов областного бюджета без учета безвозмездных поступлений </w:t>
      </w:r>
      <w:r w:rsidR="00E622C1">
        <w:rPr>
          <w:rFonts w:ascii="Times New Roman" w:hAnsi="Times New Roman"/>
          <w:sz w:val="28"/>
          <w:szCs w:val="28"/>
          <w:lang w:eastAsia="ru-RU"/>
        </w:rPr>
        <w:t>за</w:t>
      </w:r>
      <w:r w:rsidR="00FE0EBF" w:rsidRPr="005909B9">
        <w:rPr>
          <w:rFonts w:ascii="Times New Roman" w:hAnsi="Times New Roman"/>
          <w:sz w:val="28"/>
          <w:szCs w:val="28"/>
          <w:lang w:eastAsia="ru-RU"/>
        </w:rPr>
        <w:t xml:space="preserve"> 2017 год не должна превысить 61 процент; доля долговых обязательств по кредитам кредитных организаций – 30 процентов;</w:t>
      </w:r>
    </w:p>
    <w:p w:rsidR="00FE0EBF" w:rsidRPr="005909B9" w:rsidRDefault="009A61C7" w:rsidP="005909B9">
      <w:pPr>
        <w:widowControl w:val="0"/>
        <w:adjustRightInd w:val="0"/>
        <w:spacing w:after="0" w:line="20" w:lineRule="atLeast"/>
        <w:ind w:firstLine="567"/>
        <w:jc w:val="both"/>
        <w:rPr>
          <w:rFonts w:ascii="Times New Roman" w:hAnsi="Times New Roman"/>
          <w:sz w:val="28"/>
          <w:szCs w:val="28"/>
          <w:lang w:eastAsia="ru-RU"/>
        </w:rPr>
      </w:pPr>
      <w:r>
        <w:rPr>
          <w:rFonts w:ascii="Times New Roman" w:hAnsi="Times New Roman"/>
          <w:sz w:val="28"/>
          <w:szCs w:val="28"/>
          <w:lang w:eastAsia="ru-RU"/>
        </w:rPr>
        <w:t xml:space="preserve">      </w:t>
      </w:r>
      <w:r w:rsidR="00FE0EBF" w:rsidRPr="005909B9">
        <w:rPr>
          <w:rFonts w:ascii="Times New Roman" w:hAnsi="Times New Roman"/>
          <w:sz w:val="28"/>
          <w:szCs w:val="28"/>
          <w:lang w:eastAsia="ru-RU"/>
        </w:rPr>
        <w:t xml:space="preserve">к 1 января 2019 года доля государственного внутреннего долга Брянской области в общем объеме доходов областного бюджета без учета безвозмездных поступлений </w:t>
      </w:r>
      <w:r w:rsidR="00E622C1">
        <w:rPr>
          <w:rFonts w:ascii="Times New Roman" w:hAnsi="Times New Roman"/>
          <w:sz w:val="28"/>
          <w:szCs w:val="28"/>
          <w:lang w:eastAsia="ru-RU"/>
        </w:rPr>
        <w:t>за</w:t>
      </w:r>
      <w:r w:rsidR="00FE0EBF" w:rsidRPr="005909B9">
        <w:rPr>
          <w:rFonts w:ascii="Times New Roman" w:hAnsi="Times New Roman"/>
          <w:sz w:val="28"/>
          <w:szCs w:val="28"/>
          <w:lang w:eastAsia="ru-RU"/>
        </w:rPr>
        <w:t xml:space="preserve"> 2018 год не должна превысить 53 процента; доля долговых обязательств по кредитам кредитных организаций – 39 процентов;</w:t>
      </w:r>
    </w:p>
    <w:p w:rsidR="00FE0EBF" w:rsidRDefault="009A61C7" w:rsidP="005909B9">
      <w:pPr>
        <w:widowControl w:val="0"/>
        <w:adjustRightInd w:val="0"/>
        <w:spacing w:after="0" w:line="20" w:lineRule="atLeast"/>
        <w:ind w:firstLine="567"/>
        <w:jc w:val="both"/>
        <w:rPr>
          <w:rFonts w:ascii="Times New Roman" w:hAnsi="Times New Roman"/>
          <w:sz w:val="28"/>
          <w:szCs w:val="28"/>
          <w:lang w:eastAsia="ru-RU"/>
        </w:rPr>
      </w:pPr>
      <w:r>
        <w:rPr>
          <w:rFonts w:ascii="Times New Roman" w:hAnsi="Times New Roman"/>
          <w:sz w:val="28"/>
          <w:szCs w:val="28"/>
          <w:lang w:eastAsia="ru-RU"/>
        </w:rPr>
        <w:t xml:space="preserve">      </w:t>
      </w:r>
      <w:r w:rsidR="00FE0EBF" w:rsidRPr="005909B9">
        <w:rPr>
          <w:rFonts w:ascii="Times New Roman" w:hAnsi="Times New Roman"/>
          <w:sz w:val="28"/>
          <w:szCs w:val="28"/>
          <w:lang w:eastAsia="ru-RU"/>
        </w:rPr>
        <w:t xml:space="preserve">к 1 января 2020 года доля государственного внутреннего долга Брянской области в общем объеме доходов областного бюджета без учета безвозмездных поступлений </w:t>
      </w:r>
      <w:r w:rsidR="00E622C1">
        <w:rPr>
          <w:rFonts w:ascii="Times New Roman" w:hAnsi="Times New Roman"/>
          <w:sz w:val="28"/>
          <w:szCs w:val="28"/>
          <w:lang w:eastAsia="ru-RU"/>
        </w:rPr>
        <w:t>за</w:t>
      </w:r>
      <w:r w:rsidR="00FE0EBF" w:rsidRPr="005909B9">
        <w:rPr>
          <w:rFonts w:ascii="Times New Roman" w:hAnsi="Times New Roman"/>
          <w:sz w:val="28"/>
          <w:szCs w:val="28"/>
          <w:lang w:eastAsia="ru-RU"/>
        </w:rPr>
        <w:t xml:space="preserve"> 2019 год не должна превысить 53 процента; доля долговых обязательств по кредитам кредитных организаций – 50 процентов.</w:t>
      </w:r>
    </w:p>
    <w:p w:rsidR="00FE0EBF" w:rsidRDefault="009A61C7" w:rsidP="005909B9">
      <w:pPr>
        <w:widowControl w:val="0"/>
        <w:adjustRightInd w:val="0"/>
        <w:spacing w:after="0" w:line="20" w:lineRule="atLeast"/>
        <w:ind w:firstLine="567"/>
        <w:jc w:val="both"/>
        <w:rPr>
          <w:rFonts w:ascii="Times New Roman" w:hAnsi="Times New Roman"/>
          <w:sz w:val="28"/>
          <w:szCs w:val="28"/>
          <w:lang w:eastAsia="ru-RU"/>
        </w:rPr>
      </w:pPr>
      <w:r>
        <w:rPr>
          <w:rFonts w:ascii="Times New Roman" w:hAnsi="Times New Roman"/>
          <w:sz w:val="28"/>
          <w:szCs w:val="28"/>
          <w:lang w:eastAsia="ru-RU"/>
        </w:rPr>
        <w:t xml:space="preserve">      </w:t>
      </w:r>
      <w:r w:rsidR="00FE0EBF">
        <w:rPr>
          <w:rFonts w:ascii="Times New Roman" w:hAnsi="Times New Roman"/>
          <w:sz w:val="28"/>
          <w:szCs w:val="28"/>
          <w:lang w:eastAsia="ru-RU"/>
        </w:rPr>
        <w:t xml:space="preserve">Минфин России планирует и в дальнейшем выделение бюджетных кредитов регионам, которые обеспечивают выполнение условий </w:t>
      </w:r>
      <w:r w:rsidR="00FE0EBF">
        <w:rPr>
          <w:rFonts w:ascii="Times New Roman" w:hAnsi="Times New Roman"/>
          <w:sz w:val="28"/>
          <w:szCs w:val="28"/>
          <w:lang w:eastAsia="ru-RU"/>
        </w:rPr>
        <w:lastRenderedPageBreak/>
        <w:t>заключенных соглашений.</w:t>
      </w:r>
    </w:p>
    <w:p w:rsidR="00FE0EBF" w:rsidRDefault="009A61C7" w:rsidP="005909B9">
      <w:pPr>
        <w:widowControl w:val="0"/>
        <w:adjustRightInd w:val="0"/>
        <w:spacing w:after="0" w:line="20" w:lineRule="atLeast"/>
        <w:ind w:firstLine="567"/>
        <w:jc w:val="both"/>
        <w:rPr>
          <w:rFonts w:ascii="Times New Roman" w:hAnsi="Times New Roman"/>
          <w:sz w:val="28"/>
          <w:szCs w:val="28"/>
          <w:lang w:eastAsia="ru-RU"/>
        </w:rPr>
      </w:pPr>
      <w:r>
        <w:rPr>
          <w:rFonts w:ascii="Times New Roman" w:hAnsi="Times New Roman"/>
          <w:sz w:val="28"/>
          <w:szCs w:val="28"/>
          <w:lang w:eastAsia="ru-RU"/>
        </w:rPr>
        <w:t xml:space="preserve">       </w:t>
      </w:r>
      <w:r w:rsidR="00FE0EBF">
        <w:rPr>
          <w:rFonts w:ascii="Times New Roman" w:hAnsi="Times New Roman"/>
          <w:sz w:val="28"/>
          <w:szCs w:val="28"/>
          <w:lang w:eastAsia="ru-RU"/>
        </w:rPr>
        <w:t>С учетом выполнения ограничений, установленных соглашениями, основными направлениями долговой политики Брянской области на трехлетний период являются:</w:t>
      </w:r>
    </w:p>
    <w:p w:rsidR="00FE0EBF" w:rsidRDefault="009A61C7" w:rsidP="005909B9">
      <w:pPr>
        <w:widowControl w:val="0"/>
        <w:adjustRightInd w:val="0"/>
        <w:spacing w:after="0" w:line="20" w:lineRule="atLeast"/>
        <w:ind w:firstLine="567"/>
        <w:jc w:val="both"/>
        <w:rPr>
          <w:rFonts w:ascii="Times New Roman" w:hAnsi="Times New Roman"/>
          <w:sz w:val="28"/>
          <w:szCs w:val="28"/>
          <w:lang w:eastAsia="ru-RU"/>
        </w:rPr>
      </w:pPr>
      <w:r>
        <w:rPr>
          <w:rFonts w:ascii="Times New Roman" w:hAnsi="Times New Roman"/>
          <w:sz w:val="28"/>
          <w:szCs w:val="28"/>
          <w:lang w:eastAsia="ru-RU"/>
        </w:rPr>
        <w:t xml:space="preserve">       </w:t>
      </w:r>
      <w:r w:rsidR="00FE0EBF">
        <w:rPr>
          <w:rFonts w:ascii="Times New Roman" w:hAnsi="Times New Roman"/>
          <w:sz w:val="28"/>
          <w:szCs w:val="28"/>
          <w:lang w:eastAsia="ru-RU"/>
        </w:rPr>
        <w:t>ограничение государственных заимствований, привлечение в объемах, не превышающих погашение имеющихся долговых обязательств;</w:t>
      </w:r>
    </w:p>
    <w:p w:rsidR="00FE0EBF" w:rsidRDefault="009A61C7" w:rsidP="005909B9">
      <w:pPr>
        <w:widowControl w:val="0"/>
        <w:adjustRightInd w:val="0"/>
        <w:spacing w:after="0" w:line="20" w:lineRule="atLeast"/>
        <w:ind w:firstLine="567"/>
        <w:jc w:val="both"/>
        <w:rPr>
          <w:rFonts w:ascii="Times New Roman" w:hAnsi="Times New Roman"/>
          <w:sz w:val="28"/>
          <w:szCs w:val="28"/>
          <w:lang w:eastAsia="ru-RU"/>
        </w:rPr>
      </w:pPr>
      <w:r>
        <w:rPr>
          <w:rFonts w:ascii="Times New Roman" w:hAnsi="Times New Roman"/>
          <w:sz w:val="28"/>
          <w:szCs w:val="28"/>
          <w:lang w:eastAsia="ru-RU"/>
        </w:rPr>
        <w:t xml:space="preserve">      </w:t>
      </w:r>
      <w:r w:rsidR="00FE0EBF">
        <w:rPr>
          <w:rFonts w:ascii="Times New Roman" w:hAnsi="Times New Roman"/>
          <w:sz w:val="28"/>
          <w:szCs w:val="28"/>
          <w:lang w:eastAsia="ru-RU"/>
        </w:rPr>
        <w:t>мониторинг процентных ставок по коммерческим кредитам и проведение работы с кредитными организациями по снижению процентных ставок по заключенным государственным контрактам;</w:t>
      </w:r>
    </w:p>
    <w:p w:rsidR="00FE0EBF" w:rsidRDefault="009A61C7" w:rsidP="005909B9">
      <w:pPr>
        <w:widowControl w:val="0"/>
        <w:adjustRightInd w:val="0"/>
        <w:spacing w:after="0" w:line="20" w:lineRule="atLeast"/>
        <w:ind w:firstLine="567"/>
        <w:jc w:val="both"/>
        <w:rPr>
          <w:rFonts w:ascii="Times New Roman" w:hAnsi="Times New Roman"/>
          <w:sz w:val="28"/>
          <w:szCs w:val="28"/>
          <w:lang w:eastAsia="ru-RU"/>
        </w:rPr>
      </w:pPr>
      <w:r>
        <w:rPr>
          <w:rFonts w:ascii="Times New Roman" w:hAnsi="Times New Roman"/>
          <w:sz w:val="28"/>
          <w:szCs w:val="28"/>
          <w:lang w:eastAsia="ru-RU"/>
        </w:rPr>
        <w:t xml:space="preserve">      </w:t>
      </w:r>
      <w:r w:rsidR="00FE0EBF">
        <w:rPr>
          <w:rFonts w:ascii="Times New Roman" w:hAnsi="Times New Roman"/>
          <w:sz w:val="28"/>
          <w:szCs w:val="28"/>
          <w:lang w:eastAsia="ru-RU"/>
        </w:rPr>
        <w:t>использование среднесрочных и долгосрочных долговых инструментов;</w:t>
      </w:r>
    </w:p>
    <w:p w:rsidR="00FE0EBF" w:rsidRDefault="009A61C7" w:rsidP="005909B9">
      <w:pPr>
        <w:widowControl w:val="0"/>
        <w:adjustRightInd w:val="0"/>
        <w:spacing w:after="0" w:line="20" w:lineRule="atLeast"/>
        <w:ind w:firstLine="567"/>
        <w:jc w:val="both"/>
        <w:rPr>
          <w:rFonts w:ascii="Times New Roman" w:hAnsi="Times New Roman"/>
          <w:sz w:val="28"/>
          <w:szCs w:val="28"/>
          <w:lang w:eastAsia="ru-RU"/>
        </w:rPr>
      </w:pPr>
      <w:r>
        <w:rPr>
          <w:rFonts w:ascii="Times New Roman" w:hAnsi="Times New Roman"/>
          <w:sz w:val="28"/>
          <w:szCs w:val="28"/>
          <w:lang w:eastAsia="ru-RU"/>
        </w:rPr>
        <w:t xml:space="preserve">      </w:t>
      </w:r>
      <w:r w:rsidR="00FE0EBF">
        <w:rPr>
          <w:rFonts w:ascii="Times New Roman" w:hAnsi="Times New Roman"/>
          <w:sz w:val="28"/>
          <w:szCs w:val="28"/>
          <w:lang w:eastAsia="ru-RU"/>
        </w:rPr>
        <w:t>минимизация расходов на обслуживание государственного долга за счет использования временно свободных остатков сре</w:t>
      </w:r>
      <w:r w:rsidR="004E20AF">
        <w:rPr>
          <w:rFonts w:ascii="Times New Roman" w:hAnsi="Times New Roman"/>
          <w:sz w:val="28"/>
          <w:szCs w:val="28"/>
          <w:lang w:eastAsia="ru-RU"/>
        </w:rPr>
        <w:t>дств государственных учреждений, бюджетных кредитов на пополнение остатков средств на счетах бюджета.</w:t>
      </w:r>
    </w:p>
    <w:p w:rsidR="00FE0EBF" w:rsidRDefault="009A61C7" w:rsidP="002C0AE6">
      <w:pPr>
        <w:widowControl w:val="0"/>
        <w:tabs>
          <w:tab w:val="left" w:pos="709"/>
        </w:tabs>
        <w:adjustRightInd w:val="0"/>
        <w:spacing w:after="0" w:line="20" w:lineRule="atLeast"/>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00FE0EBF" w:rsidRPr="007F3112">
        <w:rPr>
          <w:rFonts w:ascii="Times New Roman" w:hAnsi="Times New Roman"/>
          <w:sz w:val="28"/>
          <w:szCs w:val="28"/>
          <w:lang w:eastAsia="ru-RU"/>
        </w:rPr>
        <w:t xml:space="preserve">Реализация долговой политики Брянской области в </w:t>
      </w:r>
      <w:r w:rsidR="00FE0EBF">
        <w:rPr>
          <w:rFonts w:ascii="Times New Roman" w:hAnsi="Times New Roman"/>
          <w:sz w:val="28"/>
          <w:szCs w:val="28"/>
          <w:lang w:eastAsia="ru-RU"/>
        </w:rPr>
        <w:t xml:space="preserve">2017-2019 годах </w:t>
      </w:r>
      <w:r w:rsidR="00FE0EBF" w:rsidRPr="007F3112">
        <w:rPr>
          <w:rFonts w:ascii="Times New Roman" w:hAnsi="Times New Roman"/>
          <w:sz w:val="28"/>
          <w:szCs w:val="28"/>
          <w:lang w:eastAsia="ru-RU"/>
        </w:rPr>
        <w:t xml:space="preserve">будет </w:t>
      </w:r>
      <w:r w:rsidR="00FE0EBF">
        <w:rPr>
          <w:rFonts w:ascii="Times New Roman" w:hAnsi="Times New Roman"/>
          <w:sz w:val="28"/>
          <w:szCs w:val="28"/>
          <w:lang w:eastAsia="ru-RU"/>
        </w:rPr>
        <w:t>направлена на сокращение дефицита областного бюджета и формирование сбалансированного по доходам и расходам бюджета.</w:t>
      </w:r>
    </w:p>
    <w:p w:rsidR="00FE0EBF" w:rsidRDefault="009A61C7" w:rsidP="002C0AE6">
      <w:pPr>
        <w:widowControl w:val="0"/>
        <w:tabs>
          <w:tab w:val="left" w:pos="709"/>
        </w:tabs>
        <w:adjustRightInd w:val="0"/>
        <w:spacing w:after="0" w:line="20" w:lineRule="atLeast"/>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00FE0EBF">
        <w:rPr>
          <w:rFonts w:ascii="Times New Roman" w:hAnsi="Times New Roman"/>
          <w:sz w:val="28"/>
          <w:szCs w:val="28"/>
          <w:lang w:eastAsia="ru-RU"/>
        </w:rPr>
        <w:t xml:space="preserve">Планируется продолжить мероприятия по оптимизации </w:t>
      </w:r>
      <w:r w:rsidR="00FE0EBF" w:rsidRPr="007F3112">
        <w:rPr>
          <w:rFonts w:ascii="Times New Roman" w:hAnsi="Times New Roman"/>
          <w:sz w:val="28"/>
          <w:szCs w:val="28"/>
          <w:lang w:eastAsia="ru-RU"/>
        </w:rPr>
        <w:t xml:space="preserve"> расходов на обслуживание государственного долга Брянской области, </w:t>
      </w:r>
      <w:r w:rsidR="00FE0EBF">
        <w:rPr>
          <w:rFonts w:ascii="Times New Roman" w:hAnsi="Times New Roman"/>
          <w:sz w:val="28"/>
          <w:szCs w:val="28"/>
          <w:lang w:eastAsia="ru-RU"/>
        </w:rPr>
        <w:t>с учетом снижения</w:t>
      </w:r>
      <w:r w:rsidR="00FE0EBF" w:rsidRPr="007F3112">
        <w:rPr>
          <w:rFonts w:ascii="Times New Roman" w:hAnsi="Times New Roman"/>
          <w:sz w:val="28"/>
          <w:szCs w:val="28"/>
          <w:lang w:eastAsia="ru-RU"/>
        </w:rPr>
        <w:t xml:space="preserve"> Банком России размера ключевой ставки по кредитованию</w:t>
      </w:r>
      <w:r w:rsidR="00FE0EBF">
        <w:rPr>
          <w:rFonts w:ascii="Times New Roman" w:hAnsi="Times New Roman"/>
          <w:sz w:val="28"/>
          <w:szCs w:val="28"/>
          <w:lang w:eastAsia="ru-RU"/>
        </w:rPr>
        <w:t xml:space="preserve"> (по состоянию на 1 декабря 2016 года её размер сохранён на уровне 10,0 процента годовых)</w:t>
      </w:r>
      <w:r w:rsidR="00FE0EBF" w:rsidRPr="007F3112">
        <w:rPr>
          <w:rFonts w:ascii="Times New Roman" w:hAnsi="Times New Roman"/>
          <w:sz w:val="28"/>
          <w:szCs w:val="28"/>
          <w:lang w:eastAsia="ru-RU"/>
        </w:rPr>
        <w:t>.</w:t>
      </w:r>
    </w:p>
    <w:p w:rsidR="00FE0EBF" w:rsidRDefault="009A61C7" w:rsidP="00312F7A">
      <w:pPr>
        <w:widowControl w:val="0"/>
        <w:tabs>
          <w:tab w:val="left" w:pos="709"/>
        </w:tabs>
        <w:adjustRightInd w:val="0"/>
        <w:spacing w:after="0" w:line="20" w:lineRule="atLeast"/>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00FE0EBF">
        <w:rPr>
          <w:rFonts w:ascii="Times New Roman" w:hAnsi="Times New Roman"/>
          <w:sz w:val="28"/>
          <w:szCs w:val="28"/>
          <w:lang w:eastAsia="ru-RU"/>
        </w:rPr>
        <w:t>При подготовке конкурсной документации</w:t>
      </w:r>
      <w:r w:rsidR="00FE0EBF" w:rsidRPr="00F77FDE">
        <w:rPr>
          <w:rFonts w:ascii="Times New Roman" w:hAnsi="Times New Roman"/>
          <w:sz w:val="28"/>
          <w:szCs w:val="28"/>
          <w:lang w:eastAsia="ru-RU"/>
        </w:rPr>
        <w:t xml:space="preserve"> </w:t>
      </w:r>
      <w:r w:rsidR="00FE0EBF">
        <w:rPr>
          <w:rFonts w:ascii="Times New Roman" w:hAnsi="Times New Roman"/>
          <w:sz w:val="28"/>
          <w:szCs w:val="28"/>
          <w:lang w:eastAsia="ru-RU"/>
        </w:rPr>
        <w:t>для электронных торгов планируются более длительные сроки пользования</w:t>
      </w:r>
      <w:r w:rsidR="00FE0EBF" w:rsidRPr="00F77FDE">
        <w:rPr>
          <w:rFonts w:ascii="Times New Roman" w:hAnsi="Times New Roman"/>
          <w:sz w:val="28"/>
          <w:szCs w:val="28"/>
          <w:lang w:eastAsia="ru-RU"/>
        </w:rPr>
        <w:t xml:space="preserve"> </w:t>
      </w:r>
      <w:r w:rsidR="00FE0EBF">
        <w:rPr>
          <w:rFonts w:ascii="Times New Roman" w:hAnsi="Times New Roman"/>
          <w:sz w:val="28"/>
          <w:szCs w:val="28"/>
          <w:lang w:eastAsia="ru-RU"/>
        </w:rPr>
        <w:t>кредитными ресурсами  для нужд областного бюджета</w:t>
      </w:r>
      <w:r w:rsidR="00FE0EBF" w:rsidRPr="00E622C1">
        <w:rPr>
          <w:rFonts w:ascii="Times New Roman" w:hAnsi="Times New Roman"/>
          <w:sz w:val="28"/>
          <w:szCs w:val="28"/>
          <w:lang w:eastAsia="ru-RU"/>
        </w:rPr>
        <w:t xml:space="preserve">. </w:t>
      </w:r>
      <w:r w:rsidR="00E622C1">
        <w:rPr>
          <w:rFonts w:ascii="Times New Roman" w:hAnsi="Times New Roman"/>
          <w:sz w:val="28"/>
          <w:szCs w:val="28"/>
          <w:lang w:eastAsia="ru-RU"/>
        </w:rPr>
        <w:t xml:space="preserve"> </w:t>
      </w:r>
      <w:r w:rsidR="00E11DD8">
        <w:rPr>
          <w:rFonts w:ascii="Times New Roman" w:hAnsi="Times New Roman"/>
          <w:sz w:val="28"/>
          <w:szCs w:val="28"/>
          <w:lang w:eastAsia="ru-RU"/>
        </w:rPr>
        <w:t>Увеличение с</w:t>
      </w:r>
      <w:r w:rsidR="00FE0EBF" w:rsidRPr="00E622C1">
        <w:rPr>
          <w:rFonts w:ascii="Times New Roman" w:hAnsi="Times New Roman"/>
          <w:sz w:val="28"/>
          <w:szCs w:val="28"/>
          <w:lang w:eastAsia="ru-RU"/>
        </w:rPr>
        <w:t>рок</w:t>
      </w:r>
      <w:r w:rsidR="00E11DD8">
        <w:rPr>
          <w:rFonts w:ascii="Times New Roman" w:hAnsi="Times New Roman"/>
          <w:sz w:val="28"/>
          <w:szCs w:val="28"/>
          <w:lang w:eastAsia="ru-RU"/>
        </w:rPr>
        <w:t>а</w:t>
      </w:r>
      <w:r w:rsidR="00FE0EBF" w:rsidRPr="00E622C1">
        <w:rPr>
          <w:rFonts w:ascii="Times New Roman" w:hAnsi="Times New Roman"/>
          <w:sz w:val="28"/>
          <w:szCs w:val="28"/>
          <w:lang w:eastAsia="ru-RU"/>
        </w:rPr>
        <w:t xml:space="preserve"> пользования бюджетными кредитами, получаемыми субъектами Российской Федерации из федерального бюджета, с  трёх до пяти лет</w:t>
      </w:r>
      <w:r w:rsidR="00FE0EBF">
        <w:rPr>
          <w:rFonts w:ascii="Times New Roman" w:hAnsi="Times New Roman"/>
          <w:sz w:val="28"/>
          <w:szCs w:val="28"/>
          <w:lang w:eastAsia="ru-RU"/>
        </w:rPr>
        <w:t xml:space="preserve"> </w:t>
      </w:r>
      <w:r w:rsidR="00E11DD8">
        <w:rPr>
          <w:rFonts w:ascii="Times New Roman" w:hAnsi="Times New Roman"/>
          <w:sz w:val="28"/>
          <w:szCs w:val="28"/>
          <w:lang w:eastAsia="ru-RU"/>
        </w:rPr>
        <w:t>также</w:t>
      </w:r>
      <w:bookmarkStart w:id="0" w:name="_GoBack"/>
      <w:bookmarkEnd w:id="0"/>
      <w:r w:rsidR="00FE0EBF">
        <w:rPr>
          <w:rFonts w:ascii="Times New Roman" w:hAnsi="Times New Roman"/>
          <w:sz w:val="28"/>
          <w:szCs w:val="28"/>
          <w:lang w:eastAsia="ru-RU"/>
        </w:rPr>
        <w:t xml:space="preserve"> позволит оптимизировать  долговую нагрузку в расчете на финансовый год.</w:t>
      </w:r>
    </w:p>
    <w:p w:rsidR="00FE0EBF" w:rsidRDefault="00FE0EBF" w:rsidP="00BA6BA5">
      <w:pPr>
        <w:tabs>
          <w:tab w:val="left" w:pos="709"/>
        </w:tabs>
        <w:adjustRightInd w:val="0"/>
        <w:spacing w:after="0" w:line="20" w:lineRule="atLeast"/>
        <w:ind w:firstLine="567"/>
        <w:jc w:val="both"/>
        <w:rPr>
          <w:rFonts w:ascii="Times New Roman" w:hAnsi="Times New Roman"/>
          <w:sz w:val="28"/>
          <w:szCs w:val="28"/>
        </w:rPr>
      </w:pPr>
      <w:r>
        <w:rPr>
          <w:rFonts w:ascii="Times New Roman" w:hAnsi="Times New Roman"/>
          <w:sz w:val="28"/>
          <w:szCs w:val="28"/>
        </w:rPr>
        <w:t>В целях оптимизации расходов на обслуживание государственного внутреннего долга будет продолжена работа по  привлечению</w:t>
      </w:r>
      <w:r w:rsidRPr="00455D86">
        <w:rPr>
          <w:rFonts w:ascii="Times New Roman" w:hAnsi="Times New Roman"/>
          <w:sz w:val="28"/>
          <w:szCs w:val="28"/>
        </w:rPr>
        <w:t xml:space="preserve"> </w:t>
      </w:r>
      <w:r>
        <w:rPr>
          <w:rFonts w:ascii="Times New Roman" w:hAnsi="Times New Roman"/>
          <w:sz w:val="28"/>
          <w:szCs w:val="28"/>
        </w:rPr>
        <w:t>бюджетных кредитов на пополнение остатков средств на счетах бюджета.</w:t>
      </w:r>
    </w:p>
    <w:p w:rsidR="00FE0EBF" w:rsidRDefault="00FE0EBF" w:rsidP="00616EF0">
      <w:pPr>
        <w:spacing w:after="0" w:line="20" w:lineRule="atLeast"/>
        <w:ind w:firstLine="709"/>
        <w:jc w:val="both"/>
        <w:rPr>
          <w:rFonts w:ascii="Times New Roman" w:hAnsi="Times New Roman"/>
          <w:sz w:val="28"/>
          <w:szCs w:val="28"/>
        </w:rPr>
      </w:pPr>
      <w:r>
        <w:rPr>
          <w:rFonts w:ascii="Times New Roman" w:hAnsi="Times New Roman"/>
          <w:sz w:val="28"/>
          <w:szCs w:val="28"/>
        </w:rPr>
        <w:t xml:space="preserve">В федеральном бюджете на 2017 год и плановый период 2018 и 2019 годов предусмотрены средства на предоставление субъектам Российской Федерации бюджетных кредитов для </w:t>
      </w:r>
      <w:r w:rsidRPr="000D12CB">
        <w:rPr>
          <w:rFonts w:ascii="Times New Roman" w:hAnsi="Times New Roman"/>
          <w:sz w:val="28"/>
          <w:szCs w:val="28"/>
        </w:rPr>
        <w:t>частичного покрытия д</w:t>
      </w:r>
      <w:r>
        <w:rPr>
          <w:rFonts w:ascii="Times New Roman" w:hAnsi="Times New Roman"/>
          <w:sz w:val="28"/>
          <w:szCs w:val="28"/>
        </w:rPr>
        <w:t>ефицита бюджетов в целях погашения долговых обязательств по бюджетным кредитам и кредитам кредитных организаций. Сокращение доли коммерческих кредитов в структуре государственного долга за счет привлечения бюджетных кредитов из федерального бюджета с процентной ставкой 0,1% годовых также способствует сокращению расходов на обслуживание государственного долга.</w:t>
      </w:r>
      <w:r w:rsidR="004E20AF">
        <w:rPr>
          <w:rFonts w:ascii="Times New Roman" w:hAnsi="Times New Roman"/>
          <w:sz w:val="28"/>
          <w:szCs w:val="28"/>
        </w:rPr>
        <w:t xml:space="preserve"> </w:t>
      </w:r>
    </w:p>
    <w:p w:rsidR="00FE0EBF" w:rsidRPr="00862086" w:rsidRDefault="00FE0EBF" w:rsidP="00BA6BA5">
      <w:pPr>
        <w:widowControl w:val="0"/>
        <w:tabs>
          <w:tab w:val="left" w:pos="709"/>
        </w:tabs>
        <w:adjustRightInd w:val="0"/>
        <w:spacing w:after="0" w:line="20" w:lineRule="atLeast"/>
        <w:ind w:firstLine="709"/>
        <w:jc w:val="both"/>
        <w:rPr>
          <w:rFonts w:ascii="Times New Roman" w:hAnsi="Times New Roman"/>
          <w:sz w:val="28"/>
          <w:szCs w:val="28"/>
        </w:rPr>
      </w:pPr>
      <w:r>
        <w:rPr>
          <w:rFonts w:ascii="Times New Roman" w:hAnsi="Times New Roman"/>
          <w:sz w:val="28"/>
          <w:szCs w:val="28"/>
          <w:lang w:eastAsia="ru-RU"/>
        </w:rPr>
        <w:t xml:space="preserve">   В качестве важного инструмента реализации долговой политики, способствующего  оптимизации расходов на обслуживание государственного долга,  для погашения долговых обязательств областного бюджета Брянской области будет продолжено использование  временно свободных остатков </w:t>
      </w:r>
      <w:r>
        <w:rPr>
          <w:rFonts w:ascii="Times New Roman" w:hAnsi="Times New Roman"/>
          <w:sz w:val="28"/>
          <w:szCs w:val="28"/>
          <w:lang w:eastAsia="ru-RU"/>
        </w:rPr>
        <w:lastRenderedPageBreak/>
        <w:t xml:space="preserve">средств государственных учреждений.      </w:t>
      </w:r>
      <w:r w:rsidRPr="007F3112">
        <w:rPr>
          <w:rFonts w:ascii="Times New Roman" w:hAnsi="Times New Roman"/>
          <w:sz w:val="28"/>
          <w:szCs w:val="28"/>
          <w:lang w:eastAsia="ru-RU"/>
        </w:rPr>
        <w:t xml:space="preserve"> </w:t>
      </w:r>
    </w:p>
    <w:p w:rsidR="00FE0EBF" w:rsidRDefault="00FE0EBF" w:rsidP="00295ED5">
      <w:pPr>
        <w:pStyle w:val="Default"/>
        <w:ind w:firstLine="708"/>
        <w:jc w:val="both"/>
        <w:rPr>
          <w:sz w:val="28"/>
          <w:szCs w:val="28"/>
        </w:rPr>
      </w:pPr>
      <w:r>
        <w:rPr>
          <w:sz w:val="28"/>
          <w:szCs w:val="28"/>
        </w:rPr>
        <w:t xml:space="preserve">  </w:t>
      </w:r>
    </w:p>
    <w:p w:rsidR="00FE0EBF" w:rsidRDefault="00FE0EBF" w:rsidP="00855028">
      <w:pPr>
        <w:pStyle w:val="Default"/>
        <w:ind w:firstLine="708"/>
        <w:jc w:val="center"/>
        <w:rPr>
          <w:sz w:val="28"/>
          <w:szCs w:val="28"/>
        </w:rPr>
      </w:pPr>
      <w:r>
        <w:rPr>
          <w:sz w:val="28"/>
          <w:szCs w:val="28"/>
        </w:rPr>
        <w:t>5.Основные риски, связанные с управлением государственным долгом</w:t>
      </w:r>
    </w:p>
    <w:p w:rsidR="00FE0EBF" w:rsidRDefault="00FE0EBF" w:rsidP="00295ED5">
      <w:pPr>
        <w:pStyle w:val="Default"/>
        <w:ind w:firstLine="708"/>
        <w:jc w:val="both"/>
        <w:rPr>
          <w:sz w:val="28"/>
          <w:szCs w:val="28"/>
        </w:rPr>
      </w:pPr>
    </w:p>
    <w:p w:rsidR="00FE0EBF" w:rsidRDefault="00FE0EBF" w:rsidP="00855028">
      <w:pPr>
        <w:pStyle w:val="Default"/>
        <w:ind w:firstLine="708"/>
        <w:jc w:val="both"/>
        <w:rPr>
          <w:sz w:val="28"/>
          <w:szCs w:val="28"/>
        </w:rPr>
      </w:pPr>
      <w:r>
        <w:rPr>
          <w:sz w:val="28"/>
          <w:szCs w:val="28"/>
        </w:rPr>
        <w:t xml:space="preserve"> Основными рисками, связанными с управлением государственным долгом, являются:</w:t>
      </w:r>
    </w:p>
    <w:p w:rsidR="003A6E44" w:rsidRDefault="003A6E44" w:rsidP="00855028">
      <w:pPr>
        <w:pStyle w:val="Default"/>
        <w:ind w:firstLine="708"/>
        <w:jc w:val="both"/>
        <w:rPr>
          <w:sz w:val="28"/>
          <w:szCs w:val="28"/>
        </w:rPr>
      </w:pPr>
      <w:r>
        <w:rPr>
          <w:sz w:val="28"/>
          <w:szCs w:val="28"/>
        </w:rPr>
        <w:t>а) Риск неисполнения плана по налоговым и неналоговым доходам</w:t>
      </w:r>
      <w:r w:rsidR="00D12293">
        <w:rPr>
          <w:sz w:val="28"/>
          <w:szCs w:val="28"/>
        </w:rPr>
        <w:t xml:space="preserve"> бюджета</w:t>
      </w:r>
      <w:r>
        <w:rPr>
          <w:sz w:val="28"/>
          <w:szCs w:val="28"/>
        </w:rPr>
        <w:t xml:space="preserve">.  </w:t>
      </w:r>
    </w:p>
    <w:p w:rsidR="003A6E44" w:rsidRDefault="003A6E44" w:rsidP="00855028">
      <w:pPr>
        <w:pStyle w:val="Default"/>
        <w:ind w:firstLine="708"/>
        <w:jc w:val="both"/>
        <w:rPr>
          <w:sz w:val="28"/>
          <w:szCs w:val="28"/>
        </w:rPr>
      </w:pPr>
      <w:r>
        <w:rPr>
          <w:sz w:val="28"/>
          <w:szCs w:val="28"/>
        </w:rPr>
        <w:t>Проблему сбалансированности бюджета осложняет риск возникновения выпадающих доходов</w:t>
      </w:r>
      <w:r w:rsidR="00D12293">
        <w:rPr>
          <w:sz w:val="28"/>
          <w:szCs w:val="28"/>
        </w:rPr>
        <w:t>, что приводит к неисполнению социальных обязательств региона и осложняет выполнение соглашений о предоставлении бюджетных кредитов из федерального бюджета. В целях оценки данного риска необходим еженедельный мониторинг исполнения областного бюджета и принятие управленческих решений по его недопущению.</w:t>
      </w:r>
    </w:p>
    <w:p w:rsidR="00FE0EBF" w:rsidRDefault="00D12293" w:rsidP="00D44116">
      <w:pPr>
        <w:pStyle w:val="Default"/>
        <w:ind w:firstLine="708"/>
        <w:rPr>
          <w:sz w:val="28"/>
          <w:szCs w:val="28"/>
        </w:rPr>
      </w:pPr>
      <w:r>
        <w:rPr>
          <w:sz w:val="28"/>
          <w:szCs w:val="28"/>
        </w:rPr>
        <w:t>б</w:t>
      </w:r>
      <w:r w:rsidR="003A6E44">
        <w:rPr>
          <w:sz w:val="28"/>
          <w:szCs w:val="28"/>
        </w:rPr>
        <w:t>) Р</w:t>
      </w:r>
      <w:r w:rsidR="00FE0EBF">
        <w:rPr>
          <w:sz w:val="28"/>
          <w:szCs w:val="28"/>
        </w:rPr>
        <w:t xml:space="preserve">иск рефинансирования долговых </w:t>
      </w:r>
      <w:r w:rsidR="003A6E44">
        <w:rPr>
          <w:sz w:val="28"/>
          <w:szCs w:val="28"/>
        </w:rPr>
        <w:t>обязательств Брянской области.</w:t>
      </w:r>
    </w:p>
    <w:p w:rsidR="00FE0EBF" w:rsidRDefault="00FE0EBF" w:rsidP="009D683F">
      <w:pPr>
        <w:pStyle w:val="Default"/>
        <w:ind w:firstLine="708"/>
        <w:jc w:val="both"/>
        <w:rPr>
          <w:sz w:val="28"/>
          <w:szCs w:val="28"/>
        </w:rPr>
      </w:pPr>
      <w:r>
        <w:rPr>
          <w:sz w:val="28"/>
          <w:szCs w:val="28"/>
        </w:rPr>
        <w:t>Риск рефинансирования долговых обязательств связан с необходимостью погашения ранее принятых долговых обязательств за счет привлечения новых заимствований. Неравномерный график погашения</w:t>
      </w:r>
      <w:r w:rsidRPr="003F7C09">
        <w:rPr>
          <w:sz w:val="28"/>
          <w:szCs w:val="28"/>
        </w:rPr>
        <w:t xml:space="preserve"> </w:t>
      </w:r>
      <w:r>
        <w:rPr>
          <w:sz w:val="28"/>
          <w:szCs w:val="28"/>
        </w:rPr>
        <w:t>долговых обязательств, содержащий пиковые нагрузки на бюджет, значительно повышает риск рефинансирования, который также обусловлен сложной процедурой получения «дешевых» кредитных ресурсов для погашения имеющихся долговых обязательств Брянской области, отсутствием на федеральном уровне права реструктурировать в 2017 году подлежащие погашению в указанном периоде долговые обязательства по бюджетным кредитам</w:t>
      </w:r>
      <w:r w:rsidR="00D12293">
        <w:rPr>
          <w:sz w:val="28"/>
          <w:szCs w:val="28"/>
        </w:rPr>
        <w:t xml:space="preserve"> из федерального бюджета.</w:t>
      </w:r>
    </w:p>
    <w:p w:rsidR="00FE0EBF" w:rsidRDefault="00FE0EBF" w:rsidP="009D683F">
      <w:pPr>
        <w:pStyle w:val="Default"/>
        <w:ind w:firstLine="708"/>
        <w:jc w:val="both"/>
        <w:rPr>
          <w:sz w:val="28"/>
          <w:szCs w:val="28"/>
        </w:rPr>
      </w:pPr>
      <w:r>
        <w:rPr>
          <w:sz w:val="28"/>
          <w:szCs w:val="28"/>
        </w:rPr>
        <w:t xml:space="preserve">В целях оценки риска рефинансирования на постоянной основе будет осуществляться мониторинг конъюнктуры рынка </w:t>
      </w:r>
      <w:r w:rsidR="009D4CFF">
        <w:rPr>
          <w:sz w:val="28"/>
          <w:szCs w:val="28"/>
        </w:rPr>
        <w:t xml:space="preserve">и проводиться работа </w:t>
      </w:r>
      <w:r>
        <w:rPr>
          <w:sz w:val="28"/>
          <w:szCs w:val="28"/>
        </w:rPr>
        <w:t>с</w:t>
      </w:r>
      <w:r w:rsidR="009D4CFF">
        <w:rPr>
          <w:sz w:val="28"/>
          <w:szCs w:val="28"/>
        </w:rPr>
        <w:t xml:space="preserve"> Минфином России и управлением Федерального казначейства, с</w:t>
      </w:r>
      <w:r>
        <w:rPr>
          <w:sz w:val="28"/>
          <w:szCs w:val="28"/>
        </w:rPr>
        <w:t xml:space="preserve"> учетом графика погашения долговых обязательств.</w:t>
      </w:r>
    </w:p>
    <w:p w:rsidR="00FE0EBF" w:rsidRDefault="00D12293" w:rsidP="00A362F6">
      <w:pPr>
        <w:pStyle w:val="Default"/>
        <w:ind w:firstLine="708"/>
        <w:rPr>
          <w:sz w:val="28"/>
          <w:szCs w:val="28"/>
        </w:rPr>
      </w:pPr>
      <w:r>
        <w:rPr>
          <w:sz w:val="28"/>
          <w:szCs w:val="28"/>
        </w:rPr>
        <w:t>в</w:t>
      </w:r>
      <w:r w:rsidR="00FE0EBF">
        <w:rPr>
          <w:sz w:val="28"/>
          <w:szCs w:val="28"/>
        </w:rPr>
        <w:t xml:space="preserve">) </w:t>
      </w:r>
      <w:r w:rsidR="003A6E44">
        <w:rPr>
          <w:sz w:val="28"/>
          <w:szCs w:val="28"/>
        </w:rPr>
        <w:t>Р</w:t>
      </w:r>
      <w:r w:rsidR="00FE0EBF">
        <w:rPr>
          <w:sz w:val="28"/>
          <w:szCs w:val="28"/>
        </w:rPr>
        <w:t xml:space="preserve">иск снижения ликвидности рынка заимствований. </w:t>
      </w:r>
    </w:p>
    <w:p w:rsidR="00FE0EBF" w:rsidRDefault="00FE0EBF" w:rsidP="00122BEE">
      <w:pPr>
        <w:widowControl w:val="0"/>
        <w:tabs>
          <w:tab w:val="left" w:pos="709"/>
        </w:tabs>
        <w:adjustRightInd w:val="0"/>
        <w:spacing w:after="0" w:line="20" w:lineRule="atLeast"/>
        <w:ind w:firstLine="709"/>
        <w:jc w:val="both"/>
        <w:rPr>
          <w:rFonts w:ascii="Times New Roman" w:hAnsi="Times New Roman"/>
          <w:sz w:val="28"/>
          <w:szCs w:val="28"/>
        </w:rPr>
      </w:pPr>
      <w:r w:rsidRPr="00855028">
        <w:rPr>
          <w:rFonts w:ascii="Times New Roman" w:hAnsi="Times New Roman"/>
          <w:sz w:val="28"/>
          <w:szCs w:val="28"/>
        </w:rPr>
        <w:t>Риск снижения ликвидности рынка заимствований обусловлен</w:t>
      </w:r>
      <w:r>
        <w:rPr>
          <w:rFonts w:ascii="Times New Roman" w:hAnsi="Times New Roman"/>
          <w:sz w:val="28"/>
          <w:szCs w:val="28"/>
        </w:rPr>
        <w:t xml:space="preserve"> неполучением денежных средств на погашение долговых обязательств </w:t>
      </w:r>
      <w:r w:rsidRPr="00855028">
        <w:rPr>
          <w:rFonts w:ascii="Times New Roman" w:hAnsi="Times New Roman"/>
          <w:sz w:val="28"/>
          <w:szCs w:val="28"/>
        </w:rPr>
        <w:t>Брянской области</w:t>
      </w:r>
      <w:r>
        <w:rPr>
          <w:rFonts w:ascii="Times New Roman" w:hAnsi="Times New Roman"/>
          <w:sz w:val="28"/>
          <w:szCs w:val="28"/>
        </w:rPr>
        <w:t xml:space="preserve">, связанным с отказом кредитных организаций предоставить заемные средства в случае наступления финансового кризиса. </w:t>
      </w:r>
    </w:p>
    <w:p w:rsidR="00FE0EBF" w:rsidRDefault="00FE0EBF" w:rsidP="00122BEE">
      <w:pPr>
        <w:widowControl w:val="0"/>
        <w:tabs>
          <w:tab w:val="left" w:pos="709"/>
        </w:tabs>
        <w:adjustRightInd w:val="0"/>
        <w:spacing w:after="0" w:line="20" w:lineRule="atLeast"/>
        <w:ind w:firstLine="709"/>
        <w:jc w:val="both"/>
        <w:rPr>
          <w:rFonts w:ascii="Times New Roman" w:hAnsi="Times New Roman"/>
          <w:sz w:val="28"/>
          <w:szCs w:val="28"/>
        </w:rPr>
      </w:pPr>
      <w:r>
        <w:rPr>
          <w:rFonts w:ascii="Times New Roman" w:hAnsi="Times New Roman"/>
          <w:sz w:val="28"/>
          <w:szCs w:val="28"/>
        </w:rPr>
        <w:t>Кроме того, значительное влияние на реализацию долговой политики оказывают отсутствие альтернативных заемным средствам источников финансирования дефицита бюджета и жесткие ограничения исполнения обязательств по условиям предоставления бюджетных кредитов из федерального бюджета.</w:t>
      </w:r>
    </w:p>
    <w:p w:rsidR="00FE0EBF" w:rsidRPr="00E40FF9" w:rsidRDefault="00FE0EBF" w:rsidP="00122BEE">
      <w:pPr>
        <w:widowControl w:val="0"/>
        <w:tabs>
          <w:tab w:val="left" w:pos="709"/>
        </w:tabs>
        <w:adjustRightInd w:val="0"/>
        <w:spacing w:after="0" w:line="20" w:lineRule="atLeast"/>
        <w:ind w:firstLine="709"/>
        <w:jc w:val="both"/>
        <w:rPr>
          <w:rFonts w:ascii="Times New Roman" w:hAnsi="Times New Roman"/>
          <w:sz w:val="28"/>
          <w:szCs w:val="28"/>
          <w:lang w:eastAsia="ru-RU"/>
        </w:rPr>
      </w:pPr>
      <w:r>
        <w:rPr>
          <w:rFonts w:ascii="Times New Roman" w:hAnsi="Times New Roman"/>
          <w:sz w:val="28"/>
          <w:szCs w:val="28"/>
        </w:rPr>
        <w:t>Также при управлении государственным долгом</w:t>
      </w:r>
      <w:r w:rsidRPr="000A40F9">
        <w:rPr>
          <w:sz w:val="28"/>
          <w:szCs w:val="28"/>
        </w:rPr>
        <w:t xml:space="preserve"> </w:t>
      </w:r>
      <w:r w:rsidRPr="000A40F9">
        <w:rPr>
          <w:rFonts w:ascii="Times New Roman" w:hAnsi="Times New Roman"/>
          <w:sz w:val="28"/>
          <w:szCs w:val="28"/>
        </w:rPr>
        <w:t>Брянск</w:t>
      </w:r>
      <w:r>
        <w:rPr>
          <w:rFonts w:ascii="Times New Roman" w:hAnsi="Times New Roman"/>
          <w:sz w:val="28"/>
          <w:szCs w:val="28"/>
        </w:rPr>
        <w:t>ая</w:t>
      </w:r>
      <w:r w:rsidRPr="000A40F9">
        <w:rPr>
          <w:rFonts w:ascii="Times New Roman" w:hAnsi="Times New Roman"/>
          <w:sz w:val="28"/>
          <w:szCs w:val="28"/>
        </w:rPr>
        <w:t xml:space="preserve"> област</w:t>
      </w:r>
      <w:r>
        <w:rPr>
          <w:rFonts w:ascii="Times New Roman" w:hAnsi="Times New Roman"/>
          <w:sz w:val="28"/>
          <w:szCs w:val="28"/>
        </w:rPr>
        <w:t xml:space="preserve">ь может столкнуться с риском увеличения суммы расходов  областного бюджета на обслуживание государственного долга вследствие увеличения процентных ставок при осуществлении новых заимствований. Динамика </w:t>
      </w:r>
      <w:r>
        <w:rPr>
          <w:rFonts w:ascii="Times New Roman" w:hAnsi="Times New Roman"/>
          <w:sz w:val="28"/>
          <w:szCs w:val="28"/>
        </w:rPr>
        <w:lastRenderedPageBreak/>
        <w:t xml:space="preserve">процентных ставок непосредственно влияет на стоимость обслуживания как новых, так и имеющихся долговых обязательств. Краткосрочные  долговые обязательства рассматриваются как более рискованные, чем долгосрочные.   </w:t>
      </w:r>
      <w:r w:rsidRPr="00E40FF9">
        <w:rPr>
          <w:rFonts w:ascii="Times New Roman" w:hAnsi="Times New Roman"/>
          <w:sz w:val="28"/>
          <w:szCs w:val="28"/>
          <w:lang w:eastAsia="ru-RU"/>
        </w:rPr>
        <w:t xml:space="preserve"> </w:t>
      </w:r>
    </w:p>
    <w:p w:rsidR="00FE0EBF" w:rsidRDefault="00FE0EBF" w:rsidP="00122BEE">
      <w:pPr>
        <w:widowControl w:val="0"/>
        <w:tabs>
          <w:tab w:val="left" w:pos="709"/>
        </w:tabs>
        <w:adjustRightInd w:val="0"/>
        <w:spacing w:after="0" w:line="20" w:lineRule="atLeast"/>
        <w:ind w:firstLine="709"/>
        <w:jc w:val="both"/>
        <w:rPr>
          <w:rFonts w:ascii="Times New Roman" w:hAnsi="Times New Roman"/>
          <w:sz w:val="28"/>
          <w:szCs w:val="28"/>
          <w:lang w:eastAsia="ru-RU"/>
        </w:rPr>
      </w:pPr>
      <w:r>
        <w:rPr>
          <w:rFonts w:ascii="Times New Roman" w:hAnsi="Times New Roman"/>
          <w:sz w:val="28"/>
          <w:szCs w:val="28"/>
          <w:lang w:eastAsia="ru-RU"/>
        </w:rPr>
        <w:t>Целями управления рисками при исполнении областного бюджета в части государственных внутренних заимствований являются:</w:t>
      </w:r>
    </w:p>
    <w:p w:rsidR="00FE0EBF" w:rsidRDefault="00FE0EBF" w:rsidP="00122BEE">
      <w:pPr>
        <w:widowControl w:val="0"/>
        <w:tabs>
          <w:tab w:val="left" w:pos="709"/>
        </w:tabs>
        <w:adjustRightInd w:val="0"/>
        <w:spacing w:after="0" w:line="20" w:lineRule="atLeast"/>
        <w:ind w:firstLine="709"/>
        <w:jc w:val="both"/>
        <w:rPr>
          <w:rFonts w:ascii="Times New Roman" w:hAnsi="Times New Roman"/>
          <w:sz w:val="28"/>
          <w:szCs w:val="28"/>
          <w:lang w:eastAsia="ru-RU"/>
        </w:rPr>
      </w:pPr>
      <w:r>
        <w:rPr>
          <w:rFonts w:ascii="Times New Roman" w:hAnsi="Times New Roman"/>
          <w:sz w:val="28"/>
          <w:szCs w:val="28"/>
          <w:lang w:eastAsia="ru-RU"/>
        </w:rPr>
        <w:t xml:space="preserve">снижение рисков неисполнения </w:t>
      </w:r>
      <w:r w:rsidR="009D4CFF">
        <w:rPr>
          <w:rFonts w:ascii="Times New Roman" w:hAnsi="Times New Roman"/>
          <w:sz w:val="28"/>
          <w:szCs w:val="28"/>
          <w:lang w:eastAsia="ru-RU"/>
        </w:rPr>
        <w:t xml:space="preserve">доходной части </w:t>
      </w:r>
      <w:r>
        <w:rPr>
          <w:rFonts w:ascii="Times New Roman" w:hAnsi="Times New Roman"/>
          <w:sz w:val="28"/>
          <w:szCs w:val="28"/>
          <w:lang w:eastAsia="ru-RU"/>
        </w:rPr>
        <w:t>областного бюджета</w:t>
      </w:r>
      <w:r w:rsidR="009D4CFF">
        <w:rPr>
          <w:rFonts w:ascii="Times New Roman" w:hAnsi="Times New Roman"/>
          <w:sz w:val="28"/>
          <w:szCs w:val="28"/>
          <w:lang w:eastAsia="ru-RU"/>
        </w:rPr>
        <w:t xml:space="preserve">, формирование </w:t>
      </w:r>
      <w:r w:rsidR="000255C4">
        <w:rPr>
          <w:rFonts w:ascii="Times New Roman" w:hAnsi="Times New Roman"/>
          <w:sz w:val="28"/>
          <w:szCs w:val="28"/>
          <w:lang w:eastAsia="ru-RU"/>
        </w:rPr>
        <w:t xml:space="preserve">резервов в составе </w:t>
      </w:r>
      <w:r>
        <w:rPr>
          <w:rFonts w:ascii="Times New Roman" w:hAnsi="Times New Roman"/>
          <w:sz w:val="28"/>
          <w:szCs w:val="28"/>
          <w:lang w:eastAsia="ru-RU"/>
        </w:rPr>
        <w:t>расходов областного бюджета;</w:t>
      </w:r>
    </w:p>
    <w:p w:rsidR="00FE0EBF" w:rsidRDefault="00FE0EBF" w:rsidP="00122BEE">
      <w:pPr>
        <w:widowControl w:val="0"/>
        <w:tabs>
          <w:tab w:val="left" w:pos="709"/>
        </w:tabs>
        <w:adjustRightInd w:val="0"/>
        <w:spacing w:after="0" w:line="20" w:lineRule="atLeast"/>
        <w:ind w:firstLine="709"/>
        <w:jc w:val="both"/>
        <w:rPr>
          <w:rFonts w:ascii="Times New Roman" w:hAnsi="Times New Roman"/>
          <w:sz w:val="28"/>
          <w:szCs w:val="28"/>
          <w:lang w:eastAsia="ru-RU"/>
        </w:rPr>
      </w:pPr>
      <w:r>
        <w:rPr>
          <w:rFonts w:ascii="Times New Roman" w:hAnsi="Times New Roman"/>
          <w:sz w:val="28"/>
          <w:szCs w:val="28"/>
          <w:lang w:eastAsia="ru-RU"/>
        </w:rPr>
        <w:t>повышение степени предсказуемости действий по привлечению заемных средств;</w:t>
      </w:r>
    </w:p>
    <w:p w:rsidR="00FE0EBF" w:rsidRDefault="00FE0EBF" w:rsidP="00122BEE">
      <w:pPr>
        <w:widowControl w:val="0"/>
        <w:tabs>
          <w:tab w:val="left" w:pos="709"/>
        </w:tabs>
        <w:adjustRightInd w:val="0"/>
        <w:spacing w:after="0" w:line="20" w:lineRule="atLeast"/>
        <w:ind w:firstLine="709"/>
        <w:jc w:val="both"/>
        <w:rPr>
          <w:rFonts w:ascii="Times New Roman" w:hAnsi="Times New Roman"/>
          <w:sz w:val="28"/>
          <w:szCs w:val="28"/>
        </w:rPr>
      </w:pPr>
      <w:r>
        <w:rPr>
          <w:rFonts w:ascii="Times New Roman" w:hAnsi="Times New Roman"/>
          <w:sz w:val="28"/>
          <w:szCs w:val="28"/>
          <w:lang w:eastAsia="ru-RU"/>
        </w:rPr>
        <w:t>совершенствование системы управления государственным</w:t>
      </w:r>
      <w:r w:rsidRPr="0048269B">
        <w:rPr>
          <w:rFonts w:ascii="Times New Roman" w:hAnsi="Times New Roman"/>
          <w:sz w:val="28"/>
          <w:szCs w:val="28"/>
        </w:rPr>
        <w:t xml:space="preserve"> </w:t>
      </w:r>
      <w:r>
        <w:rPr>
          <w:rFonts w:ascii="Times New Roman" w:hAnsi="Times New Roman"/>
          <w:sz w:val="28"/>
          <w:szCs w:val="28"/>
        </w:rPr>
        <w:t>долгом</w:t>
      </w:r>
      <w:r w:rsidRPr="000A40F9">
        <w:rPr>
          <w:sz w:val="28"/>
          <w:szCs w:val="28"/>
        </w:rPr>
        <w:t xml:space="preserve"> </w:t>
      </w:r>
      <w:r w:rsidRPr="000A40F9">
        <w:rPr>
          <w:rFonts w:ascii="Times New Roman" w:hAnsi="Times New Roman"/>
          <w:sz w:val="28"/>
          <w:szCs w:val="28"/>
        </w:rPr>
        <w:t>Брянск</w:t>
      </w:r>
      <w:r>
        <w:rPr>
          <w:rFonts w:ascii="Times New Roman" w:hAnsi="Times New Roman"/>
          <w:sz w:val="28"/>
          <w:szCs w:val="28"/>
        </w:rPr>
        <w:t xml:space="preserve">ой </w:t>
      </w:r>
      <w:r w:rsidRPr="000A40F9">
        <w:rPr>
          <w:rFonts w:ascii="Times New Roman" w:hAnsi="Times New Roman"/>
          <w:sz w:val="28"/>
          <w:szCs w:val="28"/>
        </w:rPr>
        <w:t xml:space="preserve"> област</w:t>
      </w:r>
      <w:r>
        <w:rPr>
          <w:rFonts w:ascii="Times New Roman" w:hAnsi="Times New Roman"/>
          <w:sz w:val="28"/>
          <w:szCs w:val="28"/>
        </w:rPr>
        <w:t>и.</w:t>
      </w:r>
    </w:p>
    <w:p w:rsidR="00FE0EBF" w:rsidRPr="000663C8" w:rsidRDefault="00FE0EBF" w:rsidP="00122BEE">
      <w:pPr>
        <w:widowControl w:val="0"/>
        <w:tabs>
          <w:tab w:val="left" w:pos="709"/>
        </w:tabs>
        <w:adjustRightInd w:val="0"/>
        <w:spacing w:after="0" w:line="20" w:lineRule="atLeast"/>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p>
    <w:p w:rsidR="00FE0EBF" w:rsidRPr="000663C8" w:rsidRDefault="00FE0EBF" w:rsidP="00122BEE">
      <w:pPr>
        <w:widowControl w:val="0"/>
        <w:tabs>
          <w:tab w:val="left" w:pos="709"/>
        </w:tabs>
        <w:adjustRightInd w:val="0"/>
        <w:spacing w:after="0" w:line="20" w:lineRule="atLeast"/>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p>
    <w:p w:rsidR="00FE0EBF" w:rsidRDefault="00FE0EBF" w:rsidP="00122BEE">
      <w:pPr>
        <w:widowControl w:val="0"/>
        <w:tabs>
          <w:tab w:val="left" w:pos="709"/>
        </w:tabs>
        <w:adjustRightInd w:val="0"/>
        <w:spacing w:after="0" w:line="20" w:lineRule="atLeast"/>
        <w:ind w:firstLine="709"/>
        <w:jc w:val="both"/>
        <w:rPr>
          <w:sz w:val="28"/>
          <w:szCs w:val="28"/>
        </w:rPr>
      </w:pPr>
      <w:r>
        <w:rPr>
          <w:rFonts w:ascii="Times New Roman" w:hAnsi="Times New Roman"/>
          <w:sz w:val="28"/>
          <w:szCs w:val="28"/>
          <w:lang w:eastAsia="ru-RU"/>
        </w:rPr>
        <w:t xml:space="preserve"> </w:t>
      </w:r>
    </w:p>
    <w:p w:rsidR="00FE0EBF" w:rsidRDefault="00FE0EBF" w:rsidP="00295ED5">
      <w:pPr>
        <w:tabs>
          <w:tab w:val="left" w:pos="709"/>
        </w:tabs>
        <w:adjustRightInd w:val="0"/>
        <w:spacing w:after="0" w:line="20" w:lineRule="atLeast"/>
        <w:ind w:firstLine="567"/>
        <w:jc w:val="both"/>
        <w:rPr>
          <w:sz w:val="28"/>
          <w:szCs w:val="28"/>
        </w:rPr>
      </w:pPr>
    </w:p>
    <w:p w:rsidR="00FE0EBF" w:rsidRPr="007F3112" w:rsidRDefault="00FE0EBF" w:rsidP="007F3112">
      <w:pPr>
        <w:widowControl w:val="0"/>
        <w:tabs>
          <w:tab w:val="left" w:pos="709"/>
        </w:tabs>
        <w:adjustRightInd w:val="0"/>
        <w:spacing w:after="0" w:line="20" w:lineRule="atLeast"/>
        <w:ind w:firstLine="709"/>
        <w:jc w:val="both"/>
        <w:rPr>
          <w:rFonts w:ascii="Times New Roman" w:hAnsi="Times New Roman"/>
          <w:sz w:val="28"/>
          <w:szCs w:val="28"/>
          <w:lang w:eastAsia="ru-RU"/>
        </w:rPr>
      </w:pPr>
    </w:p>
    <w:sectPr w:rsidR="00FE0EBF" w:rsidRPr="007F3112" w:rsidSect="006D7D65">
      <w:footerReference w:type="even" r:id="rId8"/>
      <w:footerReference w:type="default" r:id="rId9"/>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3972" w:rsidRDefault="00993972">
      <w:r>
        <w:separator/>
      </w:r>
    </w:p>
  </w:endnote>
  <w:endnote w:type="continuationSeparator" w:id="0">
    <w:p w:rsidR="00993972" w:rsidRDefault="00993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972" w:rsidRDefault="00993972" w:rsidP="00D6351F">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93972" w:rsidRDefault="00993972" w:rsidP="00D6351F">
    <w:pPr>
      <w:pStyle w:val="a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972" w:rsidRDefault="00993972" w:rsidP="00D6351F">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E11DD8">
      <w:rPr>
        <w:rStyle w:val="ac"/>
        <w:noProof/>
      </w:rPr>
      <w:t>4</w:t>
    </w:r>
    <w:r>
      <w:rPr>
        <w:rStyle w:val="ac"/>
      </w:rPr>
      <w:fldChar w:fldCharType="end"/>
    </w:r>
  </w:p>
  <w:p w:rsidR="00993972" w:rsidRDefault="00993972" w:rsidP="00D6351F">
    <w:pPr>
      <w:pStyle w:val="a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3972" w:rsidRDefault="00993972">
      <w:r>
        <w:separator/>
      </w:r>
    </w:p>
  </w:footnote>
  <w:footnote w:type="continuationSeparator" w:id="0">
    <w:p w:rsidR="00993972" w:rsidRDefault="009939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3942B8"/>
    <w:multiLevelType w:val="multilevel"/>
    <w:tmpl w:val="126ACECC"/>
    <w:lvl w:ilvl="0">
      <w:start w:val="1"/>
      <w:numFmt w:val="decimal"/>
      <w:lvlText w:val="%1."/>
      <w:lvlJc w:val="left"/>
      <w:pPr>
        <w:ind w:left="2912" w:hanging="360"/>
      </w:pPr>
      <w:rPr>
        <w:rFonts w:cs="Times New Roman" w:hint="default"/>
      </w:rPr>
    </w:lvl>
    <w:lvl w:ilvl="1">
      <w:start w:val="1"/>
      <w:numFmt w:val="decimal"/>
      <w:isLgl/>
      <w:lvlText w:val="%1.%2."/>
      <w:lvlJc w:val="left"/>
      <w:pPr>
        <w:ind w:left="4047" w:hanging="720"/>
      </w:pPr>
      <w:rPr>
        <w:rFonts w:cs="Times New Roman" w:hint="default"/>
        <w:b/>
      </w:rPr>
    </w:lvl>
    <w:lvl w:ilvl="2">
      <w:start w:val="1"/>
      <w:numFmt w:val="decimal"/>
      <w:isLgl/>
      <w:lvlText w:val="%1.%2.%3."/>
      <w:lvlJc w:val="left"/>
      <w:pPr>
        <w:ind w:left="3992" w:hanging="720"/>
      </w:pPr>
      <w:rPr>
        <w:rFonts w:cs="Times New Roman" w:hint="default"/>
        <w:b w:val="0"/>
      </w:rPr>
    </w:lvl>
    <w:lvl w:ilvl="3">
      <w:start w:val="1"/>
      <w:numFmt w:val="decimal"/>
      <w:isLgl/>
      <w:lvlText w:val="%1.%2.%3.%4."/>
      <w:lvlJc w:val="left"/>
      <w:pPr>
        <w:ind w:left="4712" w:hanging="1080"/>
      </w:pPr>
      <w:rPr>
        <w:rFonts w:cs="Times New Roman" w:hint="default"/>
        <w:b w:val="0"/>
      </w:rPr>
    </w:lvl>
    <w:lvl w:ilvl="4">
      <w:start w:val="1"/>
      <w:numFmt w:val="decimal"/>
      <w:isLgl/>
      <w:lvlText w:val="%1.%2.%3.%4.%5."/>
      <w:lvlJc w:val="left"/>
      <w:pPr>
        <w:ind w:left="5072" w:hanging="1080"/>
      </w:pPr>
      <w:rPr>
        <w:rFonts w:cs="Times New Roman" w:hint="default"/>
        <w:b w:val="0"/>
      </w:rPr>
    </w:lvl>
    <w:lvl w:ilvl="5">
      <w:start w:val="1"/>
      <w:numFmt w:val="decimal"/>
      <w:isLgl/>
      <w:lvlText w:val="%1.%2.%3.%4.%5.%6."/>
      <w:lvlJc w:val="left"/>
      <w:pPr>
        <w:ind w:left="5792" w:hanging="1440"/>
      </w:pPr>
      <w:rPr>
        <w:rFonts w:cs="Times New Roman" w:hint="default"/>
        <w:b w:val="0"/>
      </w:rPr>
    </w:lvl>
    <w:lvl w:ilvl="6">
      <w:start w:val="1"/>
      <w:numFmt w:val="decimal"/>
      <w:isLgl/>
      <w:lvlText w:val="%1.%2.%3.%4.%5.%6.%7."/>
      <w:lvlJc w:val="left"/>
      <w:pPr>
        <w:ind w:left="6512" w:hanging="1800"/>
      </w:pPr>
      <w:rPr>
        <w:rFonts w:cs="Times New Roman" w:hint="default"/>
        <w:b w:val="0"/>
      </w:rPr>
    </w:lvl>
    <w:lvl w:ilvl="7">
      <w:start w:val="1"/>
      <w:numFmt w:val="decimal"/>
      <w:isLgl/>
      <w:lvlText w:val="%1.%2.%3.%4.%5.%6.%7.%8."/>
      <w:lvlJc w:val="left"/>
      <w:pPr>
        <w:ind w:left="6872" w:hanging="1800"/>
      </w:pPr>
      <w:rPr>
        <w:rFonts w:cs="Times New Roman" w:hint="default"/>
        <w:b w:val="0"/>
      </w:rPr>
    </w:lvl>
    <w:lvl w:ilvl="8">
      <w:start w:val="1"/>
      <w:numFmt w:val="decimal"/>
      <w:isLgl/>
      <w:lvlText w:val="%1.%2.%3.%4.%5.%6.%7.%8.%9."/>
      <w:lvlJc w:val="left"/>
      <w:pPr>
        <w:ind w:left="7592" w:hanging="2160"/>
      </w:pPr>
      <w:rPr>
        <w:rFonts w:cs="Times New Roman" w:hint="default"/>
        <w:b w:val="0"/>
      </w:rPr>
    </w:lvl>
  </w:abstractNum>
  <w:abstractNum w:abstractNumId="1">
    <w:nsid w:val="6FC7646F"/>
    <w:multiLevelType w:val="multilevel"/>
    <w:tmpl w:val="126ACECC"/>
    <w:lvl w:ilvl="0">
      <w:start w:val="1"/>
      <w:numFmt w:val="decimal"/>
      <w:lvlText w:val="%1."/>
      <w:lvlJc w:val="left"/>
      <w:pPr>
        <w:ind w:left="786" w:hanging="360"/>
      </w:pPr>
      <w:rPr>
        <w:rFonts w:cs="Times New Roman" w:hint="default"/>
      </w:rPr>
    </w:lvl>
    <w:lvl w:ilvl="1">
      <w:start w:val="1"/>
      <w:numFmt w:val="decimal"/>
      <w:isLgl/>
      <w:lvlText w:val="%1.%2."/>
      <w:lvlJc w:val="left"/>
      <w:pPr>
        <w:ind w:left="1921" w:hanging="720"/>
      </w:pPr>
      <w:rPr>
        <w:rFonts w:cs="Times New Roman" w:hint="default"/>
        <w:b/>
      </w:rPr>
    </w:lvl>
    <w:lvl w:ilvl="2">
      <w:start w:val="1"/>
      <w:numFmt w:val="decimal"/>
      <w:isLgl/>
      <w:lvlText w:val="%1.%2.%3."/>
      <w:lvlJc w:val="left"/>
      <w:pPr>
        <w:ind w:left="1866" w:hanging="720"/>
      </w:pPr>
      <w:rPr>
        <w:rFonts w:cs="Times New Roman" w:hint="default"/>
        <w:b w:val="0"/>
      </w:rPr>
    </w:lvl>
    <w:lvl w:ilvl="3">
      <w:start w:val="1"/>
      <w:numFmt w:val="decimal"/>
      <w:isLgl/>
      <w:lvlText w:val="%1.%2.%3.%4."/>
      <w:lvlJc w:val="left"/>
      <w:pPr>
        <w:ind w:left="2586" w:hanging="1080"/>
      </w:pPr>
      <w:rPr>
        <w:rFonts w:cs="Times New Roman" w:hint="default"/>
        <w:b w:val="0"/>
      </w:rPr>
    </w:lvl>
    <w:lvl w:ilvl="4">
      <w:start w:val="1"/>
      <w:numFmt w:val="decimal"/>
      <w:isLgl/>
      <w:lvlText w:val="%1.%2.%3.%4.%5."/>
      <w:lvlJc w:val="left"/>
      <w:pPr>
        <w:ind w:left="2946" w:hanging="1080"/>
      </w:pPr>
      <w:rPr>
        <w:rFonts w:cs="Times New Roman" w:hint="default"/>
        <w:b w:val="0"/>
      </w:rPr>
    </w:lvl>
    <w:lvl w:ilvl="5">
      <w:start w:val="1"/>
      <w:numFmt w:val="decimal"/>
      <w:isLgl/>
      <w:lvlText w:val="%1.%2.%3.%4.%5.%6."/>
      <w:lvlJc w:val="left"/>
      <w:pPr>
        <w:ind w:left="3666" w:hanging="1440"/>
      </w:pPr>
      <w:rPr>
        <w:rFonts w:cs="Times New Roman" w:hint="default"/>
        <w:b w:val="0"/>
      </w:rPr>
    </w:lvl>
    <w:lvl w:ilvl="6">
      <w:start w:val="1"/>
      <w:numFmt w:val="decimal"/>
      <w:isLgl/>
      <w:lvlText w:val="%1.%2.%3.%4.%5.%6.%7."/>
      <w:lvlJc w:val="left"/>
      <w:pPr>
        <w:ind w:left="4386" w:hanging="1800"/>
      </w:pPr>
      <w:rPr>
        <w:rFonts w:cs="Times New Roman" w:hint="default"/>
        <w:b w:val="0"/>
      </w:rPr>
    </w:lvl>
    <w:lvl w:ilvl="7">
      <w:start w:val="1"/>
      <w:numFmt w:val="decimal"/>
      <w:isLgl/>
      <w:lvlText w:val="%1.%2.%3.%4.%5.%6.%7.%8."/>
      <w:lvlJc w:val="left"/>
      <w:pPr>
        <w:ind w:left="4746" w:hanging="1800"/>
      </w:pPr>
      <w:rPr>
        <w:rFonts w:cs="Times New Roman" w:hint="default"/>
        <w:b w:val="0"/>
      </w:rPr>
    </w:lvl>
    <w:lvl w:ilvl="8">
      <w:start w:val="1"/>
      <w:numFmt w:val="decimal"/>
      <w:isLgl/>
      <w:lvlText w:val="%1.%2.%3.%4.%5.%6.%7.%8.%9."/>
      <w:lvlJc w:val="left"/>
      <w:pPr>
        <w:ind w:left="5466" w:hanging="2160"/>
      </w:pPr>
      <w:rPr>
        <w:rFonts w:cs="Times New Roman" w:hint="default"/>
        <w:b w:val="0"/>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6C00"/>
    <w:rsid w:val="000040D3"/>
    <w:rsid w:val="00004B1F"/>
    <w:rsid w:val="000112B3"/>
    <w:rsid w:val="00013AF0"/>
    <w:rsid w:val="0001422C"/>
    <w:rsid w:val="000169D2"/>
    <w:rsid w:val="00016E0E"/>
    <w:rsid w:val="00017C86"/>
    <w:rsid w:val="00021B39"/>
    <w:rsid w:val="00023E5E"/>
    <w:rsid w:val="000251B1"/>
    <w:rsid w:val="000255C4"/>
    <w:rsid w:val="00033A71"/>
    <w:rsid w:val="00033E83"/>
    <w:rsid w:val="00034B86"/>
    <w:rsid w:val="000424AF"/>
    <w:rsid w:val="00043231"/>
    <w:rsid w:val="00043251"/>
    <w:rsid w:val="00046F65"/>
    <w:rsid w:val="00050A65"/>
    <w:rsid w:val="0005334A"/>
    <w:rsid w:val="00055385"/>
    <w:rsid w:val="000578A7"/>
    <w:rsid w:val="00061BC8"/>
    <w:rsid w:val="00062ABC"/>
    <w:rsid w:val="00064A40"/>
    <w:rsid w:val="00064ED3"/>
    <w:rsid w:val="000663C8"/>
    <w:rsid w:val="000750A6"/>
    <w:rsid w:val="0008514F"/>
    <w:rsid w:val="000871BC"/>
    <w:rsid w:val="0009102E"/>
    <w:rsid w:val="00091E0E"/>
    <w:rsid w:val="00092032"/>
    <w:rsid w:val="000948BA"/>
    <w:rsid w:val="00095E4E"/>
    <w:rsid w:val="000971C6"/>
    <w:rsid w:val="000A302E"/>
    <w:rsid w:val="000A40F9"/>
    <w:rsid w:val="000A5404"/>
    <w:rsid w:val="000B58B4"/>
    <w:rsid w:val="000B67DE"/>
    <w:rsid w:val="000C57C8"/>
    <w:rsid w:val="000C6182"/>
    <w:rsid w:val="000D11AE"/>
    <w:rsid w:val="000D12CB"/>
    <w:rsid w:val="000D438D"/>
    <w:rsid w:val="000E02D9"/>
    <w:rsid w:val="000E1845"/>
    <w:rsid w:val="000E4F98"/>
    <w:rsid w:val="000F4ACA"/>
    <w:rsid w:val="00100073"/>
    <w:rsid w:val="00103013"/>
    <w:rsid w:val="00113414"/>
    <w:rsid w:val="00116551"/>
    <w:rsid w:val="00117C32"/>
    <w:rsid w:val="00121988"/>
    <w:rsid w:val="00122BEE"/>
    <w:rsid w:val="00122FFD"/>
    <w:rsid w:val="00124478"/>
    <w:rsid w:val="00125CC9"/>
    <w:rsid w:val="001327BA"/>
    <w:rsid w:val="00133C05"/>
    <w:rsid w:val="00137B9B"/>
    <w:rsid w:val="00141F43"/>
    <w:rsid w:val="001426A8"/>
    <w:rsid w:val="0014472C"/>
    <w:rsid w:val="0014486C"/>
    <w:rsid w:val="00144D36"/>
    <w:rsid w:val="001511BB"/>
    <w:rsid w:val="00152958"/>
    <w:rsid w:val="00156B7F"/>
    <w:rsid w:val="001575B5"/>
    <w:rsid w:val="001602E9"/>
    <w:rsid w:val="00172AC1"/>
    <w:rsid w:val="0017624B"/>
    <w:rsid w:val="0017638C"/>
    <w:rsid w:val="00177053"/>
    <w:rsid w:val="00187317"/>
    <w:rsid w:val="00194CE7"/>
    <w:rsid w:val="001A045A"/>
    <w:rsid w:val="001A0995"/>
    <w:rsid w:val="001B4937"/>
    <w:rsid w:val="001C4C42"/>
    <w:rsid w:val="001C7EA5"/>
    <w:rsid w:val="001D2CBB"/>
    <w:rsid w:val="001D2D88"/>
    <w:rsid w:val="001D4389"/>
    <w:rsid w:val="001D52C7"/>
    <w:rsid w:val="001D65CF"/>
    <w:rsid w:val="001E55D7"/>
    <w:rsid w:val="001E57FC"/>
    <w:rsid w:val="001E7092"/>
    <w:rsid w:val="001E77CE"/>
    <w:rsid w:val="00203F6B"/>
    <w:rsid w:val="002041B2"/>
    <w:rsid w:val="002062CD"/>
    <w:rsid w:val="00211FD7"/>
    <w:rsid w:val="00212B15"/>
    <w:rsid w:val="00213F90"/>
    <w:rsid w:val="002140AE"/>
    <w:rsid w:val="00221A35"/>
    <w:rsid w:val="00221A46"/>
    <w:rsid w:val="002220D9"/>
    <w:rsid w:val="002221AF"/>
    <w:rsid w:val="002258F9"/>
    <w:rsid w:val="002259E0"/>
    <w:rsid w:val="002267CE"/>
    <w:rsid w:val="002273EC"/>
    <w:rsid w:val="00227EC1"/>
    <w:rsid w:val="002309E4"/>
    <w:rsid w:val="00232264"/>
    <w:rsid w:val="002325F8"/>
    <w:rsid w:val="00236C04"/>
    <w:rsid w:val="00237DBC"/>
    <w:rsid w:val="002408A7"/>
    <w:rsid w:val="002437B0"/>
    <w:rsid w:val="002438BB"/>
    <w:rsid w:val="0025081C"/>
    <w:rsid w:val="002554A4"/>
    <w:rsid w:val="002564DA"/>
    <w:rsid w:val="00267F70"/>
    <w:rsid w:val="00293759"/>
    <w:rsid w:val="00295ED5"/>
    <w:rsid w:val="00296847"/>
    <w:rsid w:val="002A2312"/>
    <w:rsid w:val="002A27EE"/>
    <w:rsid w:val="002A5784"/>
    <w:rsid w:val="002A658C"/>
    <w:rsid w:val="002C04F1"/>
    <w:rsid w:val="002C0AE6"/>
    <w:rsid w:val="002C2819"/>
    <w:rsid w:val="002C3275"/>
    <w:rsid w:val="002C4DBB"/>
    <w:rsid w:val="002C607D"/>
    <w:rsid w:val="002C7BB2"/>
    <w:rsid w:val="002D13C3"/>
    <w:rsid w:val="002E2189"/>
    <w:rsid w:val="002E5069"/>
    <w:rsid w:val="002F0410"/>
    <w:rsid w:val="002F0D7F"/>
    <w:rsid w:val="002F212F"/>
    <w:rsid w:val="002F3CA0"/>
    <w:rsid w:val="002F478E"/>
    <w:rsid w:val="002F47B1"/>
    <w:rsid w:val="002F6645"/>
    <w:rsid w:val="002F733D"/>
    <w:rsid w:val="003020F5"/>
    <w:rsid w:val="0030549B"/>
    <w:rsid w:val="00312F74"/>
    <w:rsid w:val="00312F7A"/>
    <w:rsid w:val="00323C10"/>
    <w:rsid w:val="00330B44"/>
    <w:rsid w:val="003368F5"/>
    <w:rsid w:val="00345505"/>
    <w:rsid w:val="003459F6"/>
    <w:rsid w:val="0035579D"/>
    <w:rsid w:val="003724EF"/>
    <w:rsid w:val="00373046"/>
    <w:rsid w:val="00373FEE"/>
    <w:rsid w:val="00377D3F"/>
    <w:rsid w:val="0038766F"/>
    <w:rsid w:val="00387EC8"/>
    <w:rsid w:val="00393579"/>
    <w:rsid w:val="00394B20"/>
    <w:rsid w:val="00395C18"/>
    <w:rsid w:val="00397E48"/>
    <w:rsid w:val="003A0135"/>
    <w:rsid w:val="003A1599"/>
    <w:rsid w:val="003A43A5"/>
    <w:rsid w:val="003A6E44"/>
    <w:rsid w:val="003A71FE"/>
    <w:rsid w:val="003B2935"/>
    <w:rsid w:val="003B441A"/>
    <w:rsid w:val="003B486B"/>
    <w:rsid w:val="003C41C6"/>
    <w:rsid w:val="003C6006"/>
    <w:rsid w:val="003C655A"/>
    <w:rsid w:val="003D5CDD"/>
    <w:rsid w:val="003F2837"/>
    <w:rsid w:val="003F3720"/>
    <w:rsid w:val="003F4CB9"/>
    <w:rsid w:val="003F5094"/>
    <w:rsid w:val="003F7C09"/>
    <w:rsid w:val="00402D42"/>
    <w:rsid w:val="00404040"/>
    <w:rsid w:val="004148FA"/>
    <w:rsid w:val="00416713"/>
    <w:rsid w:val="00423546"/>
    <w:rsid w:val="004237EF"/>
    <w:rsid w:val="00425E62"/>
    <w:rsid w:val="00425FC9"/>
    <w:rsid w:val="00431C80"/>
    <w:rsid w:val="004364EC"/>
    <w:rsid w:val="00436A5D"/>
    <w:rsid w:val="00437FB2"/>
    <w:rsid w:val="00440D78"/>
    <w:rsid w:val="0044358B"/>
    <w:rsid w:val="00451EB4"/>
    <w:rsid w:val="00455D86"/>
    <w:rsid w:val="004561E4"/>
    <w:rsid w:val="00465531"/>
    <w:rsid w:val="00467F6A"/>
    <w:rsid w:val="00470985"/>
    <w:rsid w:val="00474AEC"/>
    <w:rsid w:val="004752A4"/>
    <w:rsid w:val="00476DFA"/>
    <w:rsid w:val="0048269B"/>
    <w:rsid w:val="00484AD1"/>
    <w:rsid w:val="00485283"/>
    <w:rsid w:val="0049448B"/>
    <w:rsid w:val="00494CDD"/>
    <w:rsid w:val="004A0622"/>
    <w:rsid w:val="004A41F7"/>
    <w:rsid w:val="004B2875"/>
    <w:rsid w:val="004B5708"/>
    <w:rsid w:val="004C1057"/>
    <w:rsid w:val="004D0117"/>
    <w:rsid w:val="004D102D"/>
    <w:rsid w:val="004D3373"/>
    <w:rsid w:val="004D55AC"/>
    <w:rsid w:val="004D6B09"/>
    <w:rsid w:val="004E186F"/>
    <w:rsid w:val="004E20AF"/>
    <w:rsid w:val="004E707B"/>
    <w:rsid w:val="004F17FF"/>
    <w:rsid w:val="004F188A"/>
    <w:rsid w:val="004F3239"/>
    <w:rsid w:val="004F4896"/>
    <w:rsid w:val="004F4919"/>
    <w:rsid w:val="004F62DC"/>
    <w:rsid w:val="00500FE3"/>
    <w:rsid w:val="00501A74"/>
    <w:rsid w:val="00503E00"/>
    <w:rsid w:val="00503F00"/>
    <w:rsid w:val="0050403D"/>
    <w:rsid w:val="005048A7"/>
    <w:rsid w:val="005062BE"/>
    <w:rsid w:val="00507397"/>
    <w:rsid w:val="005109F5"/>
    <w:rsid w:val="00513C73"/>
    <w:rsid w:val="00516877"/>
    <w:rsid w:val="005222AF"/>
    <w:rsid w:val="0052425F"/>
    <w:rsid w:val="00527259"/>
    <w:rsid w:val="00530E4A"/>
    <w:rsid w:val="005359A3"/>
    <w:rsid w:val="005439CC"/>
    <w:rsid w:val="00547E24"/>
    <w:rsid w:val="00556822"/>
    <w:rsid w:val="005625CE"/>
    <w:rsid w:val="005653F1"/>
    <w:rsid w:val="00565724"/>
    <w:rsid w:val="00572994"/>
    <w:rsid w:val="0057468C"/>
    <w:rsid w:val="00576654"/>
    <w:rsid w:val="00584327"/>
    <w:rsid w:val="005860B7"/>
    <w:rsid w:val="00586179"/>
    <w:rsid w:val="0058725C"/>
    <w:rsid w:val="0058766B"/>
    <w:rsid w:val="0058795A"/>
    <w:rsid w:val="005909B9"/>
    <w:rsid w:val="0059401B"/>
    <w:rsid w:val="005A1C03"/>
    <w:rsid w:val="005A6A25"/>
    <w:rsid w:val="005B0983"/>
    <w:rsid w:val="005B1872"/>
    <w:rsid w:val="005B1D24"/>
    <w:rsid w:val="005B2F7F"/>
    <w:rsid w:val="005B3C82"/>
    <w:rsid w:val="005B5E77"/>
    <w:rsid w:val="005C1DE6"/>
    <w:rsid w:val="005C5671"/>
    <w:rsid w:val="005C6C9E"/>
    <w:rsid w:val="005D0BA8"/>
    <w:rsid w:val="005D4AD5"/>
    <w:rsid w:val="005D5496"/>
    <w:rsid w:val="005D59C9"/>
    <w:rsid w:val="005E4AA2"/>
    <w:rsid w:val="005E4B3C"/>
    <w:rsid w:val="005E59DD"/>
    <w:rsid w:val="005F1850"/>
    <w:rsid w:val="005F3DF7"/>
    <w:rsid w:val="006100CA"/>
    <w:rsid w:val="00611F8C"/>
    <w:rsid w:val="00611FDE"/>
    <w:rsid w:val="00616EF0"/>
    <w:rsid w:val="00624132"/>
    <w:rsid w:val="00625D5A"/>
    <w:rsid w:val="00626495"/>
    <w:rsid w:val="00627100"/>
    <w:rsid w:val="006277DC"/>
    <w:rsid w:val="00631957"/>
    <w:rsid w:val="00641CE7"/>
    <w:rsid w:val="00642CDD"/>
    <w:rsid w:val="00643193"/>
    <w:rsid w:val="00646E4C"/>
    <w:rsid w:val="00647A37"/>
    <w:rsid w:val="00647C6F"/>
    <w:rsid w:val="00652476"/>
    <w:rsid w:val="006568BC"/>
    <w:rsid w:val="00670E19"/>
    <w:rsid w:val="006738DE"/>
    <w:rsid w:val="0067472D"/>
    <w:rsid w:val="00685881"/>
    <w:rsid w:val="00685A7A"/>
    <w:rsid w:val="00685C7E"/>
    <w:rsid w:val="0068734F"/>
    <w:rsid w:val="006902AB"/>
    <w:rsid w:val="00694658"/>
    <w:rsid w:val="00696224"/>
    <w:rsid w:val="00696768"/>
    <w:rsid w:val="006A4F2B"/>
    <w:rsid w:val="006A7D6E"/>
    <w:rsid w:val="006B0B00"/>
    <w:rsid w:val="006B10FD"/>
    <w:rsid w:val="006B1A5C"/>
    <w:rsid w:val="006B5105"/>
    <w:rsid w:val="006C204B"/>
    <w:rsid w:val="006C32C2"/>
    <w:rsid w:val="006C451E"/>
    <w:rsid w:val="006C4B47"/>
    <w:rsid w:val="006C5801"/>
    <w:rsid w:val="006D1B02"/>
    <w:rsid w:val="006D353B"/>
    <w:rsid w:val="006D6C00"/>
    <w:rsid w:val="006D7D65"/>
    <w:rsid w:val="006F2AC5"/>
    <w:rsid w:val="006F7F22"/>
    <w:rsid w:val="0070394C"/>
    <w:rsid w:val="00705507"/>
    <w:rsid w:val="00707DAF"/>
    <w:rsid w:val="0073007B"/>
    <w:rsid w:val="00742CDF"/>
    <w:rsid w:val="00756B43"/>
    <w:rsid w:val="00763193"/>
    <w:rsid w:val="0076580D"/>
    <w:rsid w:val="00765DC7"/>
    <w:rsid w:val="00766307"/>
    <w:rsid w:val="00770F4D"/>
    <w:rsid w:val="00773661"/>
    <w:rsid w:val="0078243A"/>
    <w:rsid w:val="007857C6"/>
    <w:rsid w:val="00793742"/>
    <w:rsid w:val="00794D75"/>
    <w:rsid w:val="007A64B4"/>
    <w:rsid w:val="007C16F5"/>
    <w:rsid w:val="007D2A11"/>
    <w:rsid w:val="007D2E7D"/>
    <w:rsid w:val="007D35B4"/>
    <w:rsid w:val="007D4D3F"/>
    <w:rsid w:val="007F3112"/>
    <w:rsid w:val="007F658B"/>
    <w:rsid w:val="007F741B"/>
    <w:rsid w:val="008059D0"/>
    <w:rsid w:val="0080752A"/>
    <w:rsid w:val="00813BDE"/>
    <w:rsid w:val="00815CCD"/>
    <w:rsid w:val="00834206"/>
    <w:rsid w:val="00845F17"/>
    <w:rsid w:val="008479FE"/>
    <w:rsid w:val="00855028"/>
    <w:rsid w:val="008550E1"/>
    <w:rsid w:val="00862086"/>
    <w:rsid w:val="0086452B"/>
    <w:rsid w:val="00867601"/>
    <w:rsid w:val="00876AFA"/>
    <w:rsid w:val="008806A0"/>
    <w:rsid w:val="0088196B"/>
    <w:rsid w:val="0088237C"/>
    <w:rsid w:val="00883A58"/>
    <w:rsid w:val="00885C92"/>
    <w:rsid w:val="008957BB"/>
    <w:rsid w:val="008A08A2"/>
    <w:rsid w:val="008A0991"/>
    <w:rsid w:val="008A2D81"/>
    <w:rsid w:val="008A3A2D"/>
    <w:rsid w:val="008A7ABC"/>
    <w:rsid w:val="008C04EC"/>
    <w:rsid w:val="008C3333"/>
    <w:rsid w:val="008E088C"/>
    <w:rsid w:val="008E13E2"/>
    <w:rsid w:val="008E5AA3"/>
    <w:rsid w:val="008E6A32"/>
    <w:rsid w:val="008F4058"/>
    <w:rsid w:val="00905728"/>
    <w:rsid w:val="0090768C"/>
    <w:rsid w:val="00907CCD"/>
    <w:rsid w:val="00910D49"/>
    <w:rsid w:val="00913586"/>
    <w:rsid w:val="00913AD4"/>
    <w:rsid w:val="009211F2"/>
    <w:rsid w:val="00921D20"/>
    <w:rsid w:val="009227F3"/>
    <w:rsid w:val="0092616E"/>
    <w:rsid w:val="009279B2"/>
    <w:rsid w:val="0093298D"/>
    <w:rsid w:val="00942B8F"/>
    <w:rsid w:val="0094548D"/>
    <w:rsid w:val="00946831"/>
    <w:rsid w:val="00946A34"/>
    <w:rsid w:val="00951406"/>
    <w:rsid w:val="009571CD"/>
    <w:rsid w:val="00960B13"/>
    <w:rsid w:val="00961BE2"/>
    <w:rsid w:val="009705A7"/>
    <w:rsid w:val="00981BA3"/>
    <w:rsid w:val="00987536"/>
    <w:rsid w:val="0099040B"/>
    <w:rsid w:val="0099089E"/>
    <w:rsid w:val="00993972"/>
    <w:rsid w:val="00995607"/>
    <w:rsid w:val="00996927"/>
    <w:rsid w:val="009A22AE"/>
    <w:rsid w:val="009A2995"/>
    <w:rsid w:val="009A57DB"/>
    <w:rsid w:val="009A61C7"/>
    <w:rsid w:val="009A76C6"/>
    <w:rsid w:val="009B00A8"/>
    <w:rsid w:val="009B2180"/>
    <w:rsid w:val="009B43B7"/>
    <w:rsid w:val="009B6ED4"/>
    <w:rsid w:val="009C0581"/>
    <w:rsid w:val="009C2184"/>
    <w:rsid w:val="009D1A79"/>
    <w:rsid w:val="009D2293"/>
    <w:rsid w:val="009D2B45"/>
    <w:rsid w:val="009D4CFF"/>
    <w:rsid w:val="009D55F6"/>
    <w:rsid w:val="009D683F"/>
    <w:rsid w:val="009D6EA2"/>
    <w:rsid w:val="009E0396"/>
    <w:rsid w:val="009F19A5"/>
    <w:rsid w:val="009F3A98"/>
    <w:rsid w:val="009F6C1E"/>
    <w:rsid w:val="00A00805"/>
    <w:rsid w:val="00A00CE9"/>
    <w:rsid w:val="00A1172E"/>
    <w:rsid w:val="00A21EAE"/>
    <w:rsid w:val="00A22F8E"/>
    <w:rsid w:val="00A31EA0"/>
    <w:rsid w:val="00A32FFC"/>
    <w:rsid w:val="00A33613"/>
    <w:rsid w:val="00A33848"/>
    <w:rsid w:val="00A362F6"/>
    <w:rsid w:val="00A3741F"/>
    <w:rsid w:val="00A37CCC"/>
    <w:rsid w:val="00A43A10"/>
    <w:rsid w:val="00A46F12"/>
    <w:rsid w:val="00A53914"/>
    <w:rsid w:val="00A60A77"/>
    <w:rsid w:val="00A6770A"/>
    <w:rsid w:val="00A67E15"/>
    <w:rsid w:val="00A7054E"/>
    <w:rsid w:val="00A7402A"/>
    <w:rsid w:val="00A77142"/>
    <w:rsid w:val="00A82F1F"/>
    <w:rsid w:val="00A939BE"/>
    <w:rsid w:val="00A94C81"/>
    <w:rsid w:val="00A978D3"/>
    <w:rsid w:val="00AA43A6"/>
    <w:rsid w:val="00AA4523"/>
    <w:rsid w:val="00AA4B17"/>
    <w:rsid w:val="00AA6667"/>
    <w:rsid w:val="00AB2E76"/>
    <w:rsid w:val="00AB3AB8"/>
    <w:rsid w:val="00AB5EC8"/>
    <w:rsid w:val="00AB6C9F"/>
    <w:rsid w:val="00AC48BB"/>
    <w:rsid w:val="00AD2D58"/>
    <w:rsid w:val="00AD5F9C"/>
    <w:rsid w:val="00AE37BB"/>
    <w:rsid w:val="00AF220A"/>
    <w:rsid w:val="00AF2E3B"/>
    <w:rsid w:val="00AF40C5"/>
    <w:rsid w:val="00AF6E1B"/>
    <w:rsid w:val="00B10565"/>
    <w:rsid w:val="00B11DE7"/>
    <w:rsid w:val="00B22A64"/>
    <w:rsid w:val="00B256F8"/>
    <w:rsid w:val="00B269C4"/>
    <w:rsid w:val="00B31E09"/>
    <w:rsid w:val="00B34A1D"/>
    <w:rsid w:val="00B4028D"/>
    <w:rsid w:val="00B40435"/>
    <w:rsid w:val="00B42F20"/>
    <w:rsid w:val="00B4477A"/>
    <w:rsid w:val="00B55099"/>
    <w:rsid w:val="00B57248"/>
    <w:rsid w:val="00B6010D"/>
    <w:rsid w:val="00B6066C"/>
    <w:rsid w:val="00B63EB1"/>
    <w:rsid w:val="00B73274"/>
    <w:rsid w:val="00B85074"/>
    <w:rsid w:val="00B87A0A"/>
    <w:rsid w:val="00B93BA9"/>
    <w:rsid w:val="00B94549"/>
    <w:rsid w:val="00BA28CE"/>
    <w:rsid w:val="00BA6BA5"/>
    <w:rsid w:val="00BB2452"/>
    <w:rsid w:val="00BB3376"/>
    <w:rsid w:val="00BC3656"/>
    <w:rsid w:val="00BC5B91"/>
    <w:rsid w:val="00BD4128"/>
    <w:rsid w:val="00BD4279"/>
    <w:rsid w:val="00BD5E8B"/>
    <w:rsid w:val="00BE0333"/>
    <w:rsid w:val="00BE3302"/>
    <w:rsid w:val="00BE6E6C"/>
    <w:rsid w:val="00BF0A51"/>
    <w:rsid w:val="00BF1081"/>
    <w:rsid w:val="00BF2EFC"/>
    <w:rsid w:val="00BF7ECD"/>
    <w:rsid w:val="00C009F3"/>
    <w:rsid w:val="00C025EE"/>
    <w:rsid w:val="00C03862"/>
    <w:rsid w:val="00C049F8"/>
    <w:rsid w:val="00C06B89"/>
    <w:rsid w:val="00C10C60"/>
    <w:rsid w:val="00C15838"/>
    <w:rsid w:val="00C15BDE"/>
    <w:rsid w:val="00C16C98"/>
    <w:rsid w:val="00C21E73"/>
    <w:rsid w:val="00C22D97"/>
    <w:rsid w:val="00C2542F"/>
    <w:rsid w:val="00C30B10"/>
    <w:rsid w:val="00C332B1"/>
    <w:rsid w:val="00C358CC"/>
    <w:rsid w:val="00C3591C"/>
    <w:rsid w:val="00C43672"/>
    <w:rsid w:val="00C441A1"/>
    <w:rsid w:val="00C514E6"/>
    <w:rsid w:val="00C522AD"/>
    <w:rsid w:val="00C60BD3"/>
    <w:rsid w:val="00C670C3"/>
    <w:rsid w:val="00C761C4"/>
    <w:rsid w:val="00C76C6E"/>
    <w:rsid w:val="00C76FC9"/>
    <w:rsid w:val="00C83CCB"/>
    <w:rsid w:val="00C85064"/>
    <w:rsid w:val="00C902D0"/>
    <w:rsid w:val="00C91A63"/>
    <w:rsid w:val="00C92870"/>
    <w:rsid w:val="00C95F07"/>
    <w:rsid w:val="00CA407A"/>
    <w:rsid w:val="00CB1B20"/>
    <w:rsid w:val="00CB711B"/>
    <w:rsid w:val="00CC712A"/>
    <w:rsid w:val="00CE08B1"/>
    <w:rsid w:val="00CE14F6"/>
    <w:rsid w:val="00CE2B6B"/>
    <w:rsid w:val="00CF0029"/>
    <w:rsid w:val="00CF3428"/>
    <w:rsid w:val="00CF462E"/>
    <w:rsid w:val="00CF6D68"/>
    <w:rsid w:val="00CF788A"/>
    <w:rsid w:val="00D019B9"/>
    <w:rsid w:val="00D03BE9"/>
    <w:rsid w:val="00D068F3"/>
    <w:rsid w:val="00D12293"/>
    <w:rsid w:val="00D13B1F"/>
    <w:rsid w:val="00D153E6"/>
    <w:rsid w:val="00D2102A"/>
    <w:rsid w:val="00D233BB"/>
    <w:rsid w:val="00D23F19"/>
    <w:rsid w:val="00D30185"/>
    <w:rsid w:val="00D3215E"/>
    <w:rsid w:val="00D3243E"/>
    <w:rsid w:val="00D369ED"/>
    <w:rsid w:val="00D3799B"/>
    <w:rsid w:val="00D40B70"/>
    <w:rsid w:val="00D4382F"/>
    <w:rsid w:val="00D44116"/>
    <w:rsid w:val="00D44688"/>
    <w:rsid w:val="00D44972"/>
    <w:rsid w:val="00D63451"/>
    <w:rsid w:val="00D6351F"/>
    <w:rsid w:val="00D65104"/>
    <w:rsid w:val="00D71A26"/>
    <w:rsid w:val="00D73637"/>
    <w:rsid w:val="00D76674"/>
    <w:rsid w:val="00D77052"/>
    <w:rsid w:val="00D77B33"/>
    <w:rsid w:val="00D87ED4"/>
    <w:rsid w:val="00D90AF4"/>
    <w:rsid w:val="00D911FE"/>
    <w:rsid w:val="00D921BE"/>
    <w:rsid w:val="00DA25F4"/>
    <w:rsid w:val="00DA5778"/>
    <w:rsid w:val="00DA5852"/>
    <w:rsid w:val="00DA63B0"/>
    <w:rsid w:val="00DA6DE4"/>
    <w:rsid w:val="00DB09AD"/>
    <w:rsid w:val="00DB4477"/>
    <w:rsid w:val="00DB5E11"/>
    <w:rsid w:val="00DB783D"/>
    <w:rsid w:val="00DC13BC"/>
    <w:rsid w:val="00DC4BDB"/>
    <w:rsid w:val="00DC718C"/>
    <w:rsid w:val="00DD5A60"/>
    <w:rsid w:val="00DD5A7E"/>
    <w:rsid w:val="00DE02DB"/>
    <w:rsid w:val="00DE054C"/>
    <w:rsid w:val="00DF3174"/>
    <w:rsid w:val="00DF5D1D"/>
    <w:rsid w:val="00DF6078"/>
    <w:rsid w:val="00E010AF"/>
    <w:rsid w:val="00E0271A"/>
    <w:rsid w:val="00E0732E"/>
    <w:rsid w:val="00E11DD8"/>
    <w:rsid w:val="00E323FB"/>
    <w:rsid w:val="00E40FF9"/>
    <w:rsid w:val="00E42594"/>
    <w:rsid w:val="00E51163"/>
    <w:rsid w:val="00E528E5"/>
    <w:rsid w:val="00E53B79"/>
    <w:rsid w:val="00E5796D"/>
    <w:rsid w:val="00E61A32"/>
    <w:rsid w:val="00E61EEE"/>
    <w:rsid w:val="00E622C1"/>
    <w:rsid w:val="00E659AA"/>
    <w:rsid w:val="00E82A9A"/>
    <w:rsid w:val="00E919BE"/>
    <w:rsid w:val="00EA20EC"/>
    <w:rsid w:val="00EB0BA5"/>
    <w:rsid w:val="00EB0E92"/>
    <w:rsid w:val="00EB6793"/>
    <w:rsid w:val="00EB7EA0"/>
    <w:rsid w:val="00EC1F54"/>
    <w:rsid w:val="00EC3521"/>
    <w:rsid w:val="00ED4F65"/>
    <w:rsid w:val="00ED73FA"/>
    <w:rsid w:val="00EE1672"/>
    <w:rsid w:val="00EE2C8A"/>
    <w:rsid w:val="00EF733E"/>
    <w:rsid w:val="00F01501"/>
    <w:rsid w:val="00F030A6"/>
    <w:rsid w:val="00F0458F"/>
    <w:rsid w:val="00F0506B"/>
    <w:rsid w:val="00F06165"/>
    <w:rsid w:val="00F10898"/>
    <w:rsid w:val="00F12697"/>
    <w:rsid w:val="00F12E5C"/>
    <w:rsid w:val="00F2621F"/>
    <w:rsid w:val="00F30C82"/>
    <w:rsid w:val="00F32275"/>
    <w:rsid w:val="00F3268E"/>
    <w:rsid w:val="00F4561A"/>
    <w:rsid w:val="00F50665"/>
    <w:rsid w:val="00F51049"/>
    <w:rsid w:val="00F52393"/>
    <w:rsid w:val="00F528CB"/>
    <w:rsid w:val="00F55365"/>
    <w:rsid w:val="00F6302D"/>
    <w:rsid w:val="00F667C6"/>
    <w:rsid w:val="00F67676"/>
    <w:rsid w:val="00F716D4"/>
    <w:rsid w:val="00F779BB"/>
    <w:rsid w:val="00F77FDE"/>
    <w:rsid w:val="00F81647"/>
    <w:rsid w:val="00F8436F"/>
    <w:rsid w:val="00F94084"/>
    <w:rsid w:val="00F96496"/>
    <w:rsid w:val="00FA5965"/>
    <w:rsid w:val="00FB105A"/>
    <w:rsid w:val="00FB367E"/>
    <w:rsid w:val="00FB7520"/>
    <w:rsid w:val="00FD0C8C"/>
    <w:rsid w:val="00FD29AF"/>
    <w:rsid w:val="00FD2AD5"/>
    <w:rsid w:val="00FE0EBF"/>
    <w:rsid w:val="00FF0320"/>
    <w:rsid w:val="00FF0A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5E11"/>
    <w:pPr>
      <w:spacing w:after="200" w:line="276" w:lineRule="auto"/>
    </w:pPr>
    <w:rPr>
      <w:lang w:eastAsia="en-US"/>
    </w:rPr>
  </w:style>
  <w:style w:type="paragraph" w:styleId="1">
    <w:name w:val="heading 1"/>
    <w:basedOn w:val="a"/>
    <w:link w:val="10"/>
    <w:uiPriority w:val="99"/>
    <w:qFormat/>
    <w:rsid w:val="00586179"/>
    <w:pPr>
      <w:spacing w:before="100" w:beforeAutospacing="1" w:after="100" w:afterAutospacing="1" w:line="240" w:lineRule="auto"/>
      <w:outlineLvl w:val="0"/>
    </w:pPr>
    <w:rPr>
      <w:rFonts w:ascii="Times New Roman" w:hAnsi="Times New Roman"/>
      <w:b/>
      <w:bCs/>
      <w:kern w:val="36"/>
      <w:sz w:val="48"/>
      <w:szCs w:val="48"/>
      <w:lang w:eastAsia="ru-RU"/>
    </w:rPr>
  </w:style>
  <w:style w:type="paragraph" w:styleId="2">
    <w:name w:val="heading 2"/>
    <w:basedOn w:val="a"/>
    <w:next w:val="a"/>
    <w:link w:val="20"/>
    <w:uiPriority w:val="99"/>
    <w:qFormat/>
    <w:rsid w:val="00EB6793"/>
    <w:pPr>
      <w:keepNext/>
      <w:spacing w:before="240" w:after="60"/>
      <w:outlineLvl w:val="1"/>
    </w:pPr>
    <w:rPr>
      <w:rFonts w:ascii="Cambria" w:hAnsi="Cambria"/>
      <w:b/>
      <w:bCs/>
      <w:i/>
      <w:iCs/>
      <w:sz w:val="28"/>
      <w:szCs w:val="28"/>
    </w:rPr>
  </w:style>
  <w:style w:type="paragraph" w:styleId="3">
    <w:name w:val="heading 3"/>
    <w:basedOn w:val="a"/>
    <w:link w:val="30"/>
    <w:uiPriority w:val="99"/>
    <w:qFormat/>
    <w:rsid w:val="00EB6793"/>
    <w:pPr>
      <w:spacing w:before="100" w:beforeAutospacing="1" w:after="100" w:afterAutospacing="1" w:line="240" w:lineRule="auto"/>
      <w:outlineLvl w:val="2"/>
    </w:pPr>
    <w:rPr>
      <w:rFonts w:ascii="Times New Roman" w:hAnsi="Times New Roman"/>
      <w:b/>
      <w:bCs/>
      <w:sz w:val="27"/>
      <w:szCs w:val="27"/>
      <w:lang w:eastAsia="ru-RU"/>
    </w:rPr>
  </w:style>
  <w:style w:type="paragraph" w:styleId="4">
    <w:name w:val="heading 4"/>
    <w:basedOn w:val="a"/>
    <w:link w:val="40"/>
    <w:uiPriority w:val="99"/>
    <w:qFormat/>
    <w:rsid w:val="00EB6793"/>
    <w:pPr>
      <w:spacing w:before="100" w:beforeAutospacing="1" w:after="100" w:afterAutospacing="1" w:line="240" w:lineRule="auto"/>
      <w:outlineLvl w:val="3"/>
    </w:pPr>
    <w:rPr>
      <w:rFonts w:ascii="Times New Roman" w:hAnsi="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86179"/>
    <w:rPr>
      <w:rFonts w:ascii="Times New Roman" w:hAnsi="Times New Roman" w:cs="Times New Roman"/>
      <w:b/>
      <w:kern w:val="36"/>
      <w:sz w:val="48"/>
    </w:rPr>
  </w:style>
  <w:style w:type="character" w:customStyle="1" w:styleId="20">
    <w:name w:val="Заголовок 2 Знак"/>
    <w:basedOn w:val="a0"/>
    <w:link w:val="2"/>
    <w:uiPriority w:val="99"/>
    <w:locked/>
    <w:rsid w:val="00EB6793"/>
    <w:rPr>
      <w:rFonts w:ascii="Cambria" w:hAnsi="Cambria" w:cs="Times New Roman"/>
      <w:b/>
      <w:i/>
      <w:sz w:val="28"/>
      <w:lang w:eastAsia="en-US"/>
    </w:rPr>
  </w:style>
  <w:style w:type="character" w:customStyle="1" w:styleId="30">
    <w:name w:val="Заголовок 3 Знак"/>
    <w:basedOn w:val="a0"/>
    <w:link w:val="3"/>
    <w:uiPriority w:val="99"/>
    <w:locked/>
    <w:rsid w:val="00EB6793"/>
    <w:rPr>
      <w:rFonts w:ascii="Times New Roman" w:hAnsi="Times New Roman" w:cs="Times New Roman"/>
      <w:b/>
      <w:sz w:val="27"/>
    </w:rPr>
  </w:style>
  <w:style w:type="character" w:customStyle="1" w:styleId="40">
    <w:name w:val="Заголовок 4 Знак"/>
    <w:basedOn w:val="a0"/>
    <w:link w:val="4"/>
    <w:uiPriority w:val="99"/>
    <w:locked/>
    <w:rsid w:val="00EB6793"/>
    <w:rPr>
      <w:rFonts w:ascii="Times New Roman" w:hAnsi="Times New Roman" w:cs="Times New Roman"/>
      <w:b/>
      <w:sz w:val="24"/>
    </w:rPr>
  </w:style>
  <w:style w:type="paragraph" w:customStyle="1" w:styleId="Default">
    <w:name w:val="Default"/>
    <w:uiPriority w:val="99"/>
    <w:rsid w:val="00742CDF"/>
    <w:pPr>
      <w:autoSpaceDE w:val="0"/>
      <w:autoSpaceDN w:val="0"/>
      <w:adjustRightInd w:val="0"/>
    </w:pPr>
    <w:rPr>
      <w:rFonts w:ascii="Times New Roman" w:hAnsi="Times New Roman"/>
      <w:color w:val="000000"/>
      <w:sz w:val="24"/>
      <w:szCs w:val="24"/>
    </w:rPr>
  </w:style>
  <w:style w:type="character" w:styleId="a3">
    <w:name w:val="Hyperlink"/>
    <w:basedOn w:val="a0"/>
    <w:uiPriority w:val="99"/>
    <w:semiHidden/>
    <w:rsid w:val="00EB6793"/>
    <w:rPr>
      <w:rFonts w:cs="Times New Roman"/>
      <w:color w:val="0000FF"/>
      <w:u w:val="single"/>
    </w:rPr>
  </w:style>
  <w:style w:type="character" w:customStyle="1" w:styleId="addthisfollowlabel">
    <w:name w:val="addthis_follow_label"/>
    <w:uiPriority w:val="99"/>
    <w:rsid w:val="00EB6793"/>
  </w:style>
  <w:style w:type="character" w:customStyle="1" w:styleId="addthisfollowlabel1">
    <w:name w:val="addthis_follow_label1"/>
    <w:uiPriority w:val="99"/>
    <w:rsid w:val="00EB6793"/>
    <w:rPr>
      <w:vanish/>
    </w:rPr>
  </w:style>
  <w:style w:type="character" w:customStyle="1" w:styleId="charstyle5">
    <w:name w:val="charstyle5"/>
    <w:uiPriority w:val="99"/>
    <w:rsid w:val="00EB6793"/>
  </w:style>
  <w:style w:type="character" w:customStyle="1" w:styleId="BodyTextIndent2Char">
    <w:name w:val="Body Text Indent 2 Char"/>
    <w:uiPriority w:val="99"/>
    <w:locked/>
    <w:rsid w:val="00EB6793"/>
    <w:rPr>
      <w:rFonts w:ascii="Times New Roman" w:hAnsi="Times New Roman"/>
      <w:sz w:val="24"/>
    </w:rPr>
  </w:style>
  <w:style w:type="paragraph" w:styleId="21">
    <w:name w:val="Body Text Indent 2"/>
    <w:basedOn w:val="a"/>
    <w:link w:val="22"/>
    <w:uiPriority w:val="99"/>
    <w:rsid w:val="00EB6793"/>
    <w:pPr>
      <w:spacing w:before="100" w:beforeAutospacing="1" w:after="100" w:afterAutospacing="1" w:line="240" w:lineRule="auto"/>
    </w:pPr>
    <w:rPr>
      <w:rFonts w:ascii="Times New Roman" w:hAnsi="Times New Roman"/>
      <w:sz w:val="24"/>
      <w:szCs w:val="20"/>
      <w:lang w:eastAsia="ru-RU"/>
    </w:rPr>
  </w:style>
  <w:style w:type="character" w:customStyle="1" w:styleId="22">
    <w:name w:val="Основной текст с отступом 2 Знак"/>
    <w:basedOn w:val="a0"/>
    <w:link w:val="21"/>
    <w:uiPriority w:val="99"/>
    <w:semiHidden/>
    <w:locked/>
    <w:rsid w:val="00C2542F"/>
    <w:rPr>
      <w:rFonts w:cs="Times New Roman"/>
      <w:sz w:val="22"/>
      <w:szCs w:val="22"/>
      <w:lang w:eastAsia="en-US"/>
    </w:rPr>
  </w:style>
  <w:style w:type="character" w:customStyle="1" w:styleId="BodyTextIndentChar">
    <w:name w:val="Body Text Indent Char"/>
    <w:uiPriority w:val="99"/>
    <w:semiHidden/>
    <w:locked/>
    <w:rsid w:val="00EB6793"/>
    <w:rPr>
      <w:rFonts w:ascii="Times New Roman" w:hAnsi="Times New Roman"/>
      <w:sz w:val="24"/>
    </w:rPr>
  </w:style>
  <w:style w:type="paragraph" w:styleId="a4">
    <w:name w:val="Body Text Indent"/>
    <w:basedOn w:val="a"/>
    <w:link w:val="a5"/>
    <w:uiPriority w:val="99"/>
    <w:semiHidden/>
    <w:rsid w:val="00EB6793"/>
    <w:pPr>
      <w:spacing w:after="120" w:line="240" w:lineRule="auto"/>
      <w:ind w:left="283"/>
    </w:pPr>
    <w:rPr>
      <w:rFonts w:ascii="Times New Roman" w:hAnsi="Times New Roman"/>
      <w:sz w:val="24"/>
      <w:szCs w:val="20"/>
      <w:lang w:eastAsia="ru-RU"/>
    </w:rPr>
  </w:style>
  <w:style w:type="character" w:customStyle="1" w:styleId="a5">
    <w:name w:val="Основной текст с отступом Знак"/>
    <w:basedOn w:val="a0"/>
    <w:link w:val="a4"/>
    <w:uiPriority w:val="99"/>
    <w:semiHidden/>
    <w:locked/>
    <w:rsid w:val="00C2542F"/>
    <w:rPr>
      <w:rFonts w:cs="Times New Roman"/>
      <w:sz w:val="22"/>
      <w:szCs w:val="22"/>
      <w:lang w:eastAsia="en-US"/>
    </w:rPr>
  </w:style>
  <w:style w:type="character" w:customStyle="1" w:styleId="BodyTextFirstIndent2Char">
    <w:name w:val="Body Text First Indent 2 Char"/>
    <w:uiPriority w:val="99"/>
    <w:semiHidden/>
    <w:locked/>
    <w:rsid w:val="00EB6793"/>
    <w:rPr>
      <w:rFonts w:ascii="Times New Roman" w:hAnsi="Times New Roman"/>
      <w:sz w:val="24"/>
    </w:rPr>
  </w:style>
  <w:style w:type="paragraph" w:styleId="23">
    <w:name w:val="Body Text First Indent 2"/>
    <w:basedOn w:val="a"/>
    <w:link w:val="24"/>
    <w:uiPriority w:val="99"/>
    <w:semiHidden/>
    <w:rsid w:val="00EB6793"/>
    <w:pPr>
      <w:spacing w:before="100" w:beforeAutospacing="1" w:after="100" w:afterAutospacing="1" w:line="240" w:lineRule="auto"/>
    </w:pPr>
    <w:rPr>
      <w:rFonts w:ascii="Times New Roman" w:hAnsi="Times New Roman"/>
      <w:sz w:val="24"/>
      <w:szCs w:val="24"/>
      <w:lang w:eastAsia="ru-RU"/>
    </w:rPr>
  </w:style>
  <w:style w:type="character" w:customStyle="1" w:styleId="24">
    <w:name w:val="Красная строка 2 Знак"/>
    <w:basedOn w:val="BodyTextIndentChar"/>
    <w:link w:val="23"/>
    <w:uiPriority w:val="99"/>
    <w:semiHidden/>
    <w:locked/>
    <w:rsid w:val="00C2542F"/>
    <w:rPr>
      <w:rFonts w:ascii="Times New Roman" w:hAnsi="Times New Roman" w:cs="Times New Roman"/>
      <w:sz w:val="22"/>
      <w:szCs w:val="22"/>
      <w:lang w:eastAsia="en-US"/>
    </w:rPr>
  </w:style>
  <w:style w:type="paragraph" w:styleId="a6">
    <w:name w:val="List Paragraph"/>
    <w:basedOn w:val="a"/>
    <w:uiPriority w:val="99"/>
    <w:qFormat/>
    <w:rsid w:val="00EB6793"/>
    <w:pPr>
      <w:spacing w:before="100" w:beforeAutospacing="1" w:after="100" w:afterAutospacing="1" w:line="240" w:lineRule="auto"/>
    </w:pPr>
    <w:rPr>
      <w:rFonts w:ascii="Times New Roman" w:hAnsi="Times New Roman"/>
      <w:sz w:val="24"/>
      <w:szCs w:val="24"/>
      <w:lang w:eastAsia="ru-RU"/>
    </w:rPr>
  </w:style>
  <w:style w:type="paragraph" w:customStyle="1" w:styleId="style4">
    <w:name w:val="style4"/>
    <w:basedOn w:val="a"/>
    <w:uiPriority w:val="99"/>
    <w:rsid w:val="00EB6793"/>
    <w:pPr>
      <w:spacing w:before="100" w:beforeAutospacing="1" w:after="100" w:afterAutospacing="1" w:line="240" w:lineRule="auto"/>
    </w:pPr>
    <w:rPr>
      <w:rFonts w:ascii="Times New Roman" w:hAnsi="Times New Roman"/>
      <w:sz w:val="24"/>
      <w:szCs w:val="24"/>
      <w:lang w:eastAsia="ru-RU"/>
    </w:rPr>
  </w:style>
  <w:style w:type="paragraph" w:customStyle="1" w:styleId="constitle">
    <w:name w:val="constitle"/>
    <w:basedOn w:val="a"/>
    <w:uiPriority w:val="99"/>
    <w:rsid w:val="00EB6793"/>
    <w:pPr>
      <w:spacing w:before="100" w:beforeAutospacing="1" w:after="100" w:afterAutospacing="1" w:line="240" w:lineRule="auto"/>
    </w:pPr>
    <w:rPr>
      <w:rFonts w:ascii="Times New Roman" w:hAnsi="Times New Roman"/>
      <w:sz w:val="24"/>
      <w:szCs w:val="24"/>
      <w:lang w:eastAsia="ru-RU"/>
    </w:rPr>
  </w:style>
  <w:style w:type="paragraph" w:styleId="a7">
    <w:name w:val="Balloon Text"/>
    <w:basedOn w:val="a"/>
    <w:link w:val="a8"/>
    <w:uiPriority w:val="99"/>
    <w:semiHidden/>
    <w:rsid w:val="00033A71"/>
    <w:pPr>
      <w:spacing w:after="0" w:line="240" w:lineRule="auto"/>
    </w:pPr>
    <w:rPr>
      <w:rFonts w:ascii="Tahoma" w:hAnsi="Tahoma"/>
      <w:sz w:val="16"/>
      <w:szCs w:val="16"/>
    </w:rPr>
  </w:style>
  <w:style w:type="character" w:customStyle="1" w:styleId="a8">
    <w:name w:val="Текст выноски Знак"/>
    <w:basedOn w:val="a0"/>
    <w:link w:val="a7"/>
    <w:uiPriority w:val="99"/>
    <w:semiHidden/>
    <w:locked/>
    <w:rsid w:val="00033A71"/>
    <w:rPr>
      <w:rFonts w:ascii="Tahoma" w:hAnsi="Tahoma" w:cs="Times New Roman"/>
      <w:sz w:val="16"/>
      <w:lang w:eastAsia="en-US"/>
    </w:rPr>
  </w:style>
  <w:style w:type="paragraph" w:customStyle="1" w:styleId="a9">
    <w:name w:val="Знак Знак Знак Знак"/>
    <w:basedOn w:val="a"/>
    <w:uiPriority w:val="99"/>
    <w:rsid w:val="001E77CE"/>
    <w:pPr>
      <w:spacing w:after="0" w:line="240" w:lineRule="auto"/>
    </w:pPr>
    <w:rPr>
      <w:rFonts w:ascii="Verdana" w:hAnsi="Verdana" w:cs="Verdana"/>
      <w:sz w:val="20"/>
      <w:szCs w:val="20"/>
      <w:lang w:val="en-US"/>
    </w:rPr>
  </w:style>
  <w:style w:type="paragraph" w:styleId="aa">
    <w:name w:val="footer"/>
    <w:basedOn w:val="a"/>
    <w:link w:val="ab"/>
    <w:uiPriority w:val="99"/>
    <w:rsid w:val="00D6351F"/>
    <w:pPr>
      <w:tabs>
        <w:tab w:val="center" w:pos="4677"/>
        <w:tab w:val="right" w:pos="9355"/>
      </w:tabs>
    </w:pPr>
  </w:style>
  <w:style w:type="character" w:customStyle="1" w:styleId="ab">
    <w:name w:val="Нижний колонтитул Знак"/>
    <w:basedOn w:val="a0"/>
    <w:link w:val="aa"/>
    <w:uiPriority w:val="99"/>
    <w:semiHidden/>
    <w:locked/>
    <w:rPr>
      <w:rFonts w:cs="Times New Roman"/>
      <w:lang w:eastAsia="en-US"/>
    </w:rPr>
  </w:style>
  <w:style w:type="character" w:styleId="ac">
    <w:name w:val="page number"/>
    <w:basedOn w:val="a0"/>
    <w:uiPriority w:val="99"/>
    <w:rsid w:val="00D6351F"/>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36456">
      <w:marLeft w:val="0"/>
      <w:marRight w:val="0"/>
      <w:marTop w:val="0"/>
      <w:marBottom w:val="0"/>
      <w:divBdr>
        <w:top w:val="none" w:sz="0" w:space="0" w:color="auto"/>
        <w:left w:val="none" w:sz="0" w:space="0" w:color="auto"/>
        <w:bottom w:val="none" w:sz="0" w:space="0" w:color="auto"/>
        <w:right w:val="none" w:sz="0" w:space="0" w:color="auto"/>
      </w:divBdr>
      <w:divsChild>
        <w:div w:id="11536478">
          <w:marLeft w:val="0"/>
          <w:marRight w:val="0"/>
          <w:marTop w:val="0"/>
          <w:marBottom w:val="0"/>
          <w:divBdr>
            <w:top w:val="none" w:sz="0" w:space="0" w:color="auto"/>
            <w:left w:val="none" w:sz="0" w:space="0" w:color="auto"/>
            <w:bottom w:val="none" w:sz="0" w:space="0" w:color="auto"/>
            <w:right w:val="none" w:sz="0" w:space="0" w:color="auto"/>
          </w:divBdr>
          <w:divsChild>
            <w:div w:id="11536461">
              <w:marLeft w:val="0"/>
              <w:marRight w:val="0"/>
              <w:marTop w:val="0"/>
              <w:marBottom w:val="0"/>
              <w:divBdr>
                <w:top w:val="none" w:sz="0" w:space="0" w:color="auto"/>
                <w:left w:val="none" w:sz="0" w:space="0" w:color="auto"/>
                <w:bottom w:val="none" w:sz="0" w:space="0" w:color="auto"/>
                <w:right w:val="none" w:sz="0" w:space="0" w:color="auto"/>
              </w:divBdr>
              <w:divsChild>
                <w:div w:id="11536476">
                  <w:marLeft w:val="0"/>
                  <w:marRight w:val="0"/>
                  <w:marTop w:val="0"/>
                  <w:marBottom w:val="0"/>
                  <w:divBdr>
                    <w:top w:val="none" w:sz="0" w:space="0" w:color="auto"/>
                    <w:left w:val="none" w:sz="0" w:space="0" w:color="auto"/>
                    <w:bottom w:val="none" w:sz="0" w:space="0" w:color="auto"/>
                    <w:right w:val="none" w:sz="0" w:space="0" w:color="auto"/>
                  </w:divBdr>
                  <w:divsChild>
                    <w:div w:id="11536512">
                      <w:marLeft w:val="0"/>
                      <w:marRight w:val="0"/>
                      <w:marTop w:val="0"/>
                      <w:marBottom w:val="0"/>
                      <w:divBdr>
                        <w:top w:val="none" w:sz="0" w:space="0" w:color="auto"/>
                        <w:left w:val="none" w:sz="0" w:space="0" w:color="auto"/>
                        <w:bottom w:val="none" w:sz="0" w:space="0" w:color="auto"/>
                        <w:right w:val="none" w:sz="0" w:space="0" w:color="auto"/>
                      </w:divBdr>
                      <w:divsChild>
                        <w:div w:id="11536498">
                          <w:marLeft w:val="0"/>
                          <w:marRight w:val="0"/>
                          <w:marTop w:val="0"/>
                          <w:marBottom w:val="0"/>
                          <w:divBdr>
                            <w:top w:val="none" w:sz="0" w:space="0" w:color="auto"/>
                            <w:left w:val="none" w:sz="0" w:space="0" w:color="auto"/>
                            <w:bottom w:val="none" w:sz="0" w:space="0" w:color="auto"/>
                            <w:right w:val="none" w:sz="0" w:space="0" w:color="auto"/>
                          </w:divBdr>
                          <w:divsChild>
                            <w:div w:id="11536472">
                              <w:marLeft w:val="0"/>
                              <w:marRight w:val="0"/>
                              <w:marTop w:val="0"/>
                              <w:marBottom w:val="0"/>
                              <w:divBdr>
                                <w:top w:val="none" w:sz="0" w:space="0" w:color="auto"/>
                                <w:left w:val="none" w:sz="0" w:space="0" w:color="auto"/>
                                <w:bottom w:val="none" w:sz="0" w:space="0" w:color="auto"/>
                                <w:right w:val="none" w:sz="0" w:space="0" w:color="auto"/>
                              </w:divBdr>
                              <w:divsChild>
                                <w:div w:id="11536493">
                                  <w:marLeft w:val="0"/>
                                  <w:marRight w:val="0"/>
                                  <w:marTop w:val="0"/>
                                  <w:marBottom w:val="0"/>
                                  <w:divBdr>
                                    <w:top w:val="none" w:sz="0" w:space="0" w:color="auto"/>
                                    <w:left w:val="none" w:sz="0" w:space="0" w:color="auto"/>
                                    <w:bottom w:val="none" w:sz="0" w:space="0" w:color="auto"/>
                                    <w:right w:val="none" w:sz="0" w:space="0" w:color="auto"/>
                                  </w:divBdr>
                                  <w:divsChild>
                                    <w:div w:id="11536459">
                                      <w:marLeft w:val="0"/>
                                      <w:marRight w:val="0"/>
                                      <w:marTop w:val="0"/>
                                      <w:marBottom w:val="0"/>
                                      <w:divBdr>
                                        <w:top w:val="none" w:sz="0" w:space="0" w:color="auto"/>
                                        <w:left w:val="none" w:sz="0" w:space="0" w:color="auto"/>
                                        <w:bottom w:val="none" w:sz="0" w:space="0" w:color="auto"/>
                                        <w:right w:val="none" w:sz="0" w:space="0" w:color="auto"/>
                                      </w:divBdr>
                                      <w:divsChild>
                                        <w:div w:id="11536486">
                                          <w:marLeft w:val="0"/>
                                          <w:marRight w:val="0"/>
                                          <w:marTop w:val="0"/>
                                          <w:marBottom w:val="0"/>
                                          <w:divBdr>
                                            <w:top w:val="none" w:sz="0" w:space="0" w:color="auto"/>
                                            <w:left w:val="none" w:sz="0" w:space="0" w:color="auto"/>
                                            <w:bottom w:val="none" w:sz="0" w:space="0" w:color="auto"/>
                                            <w:right w:val="none" w:sz="0" w:space="0" w:color="auto"/>
                                          </w:divBdr>
                                          <w:divsChild>
                                            <w:div w:id="1153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36462">
      <w:marLeft w:val="0"/>
      <w:marRight w:val="0"/>
      <w:marTop w:val="0"/>
      <w:marBottom w:val="0"/>
      <w:divBdr>
        <w:top w:val="none" w:sz="0" w:space="0" w:color="auto"/>
        <w:left w:val="none" w:sz="0" w:space="0" w:color="auto"/>
        <w:bottom w:val="none" w:sz="0" w:space="0" w:color="auto"/>
        <w:right w:val="none" w:sz="0" w:space="0" w:color="auto"/>
      </w:divBdr>
    </w:div>
    <w:div w:id="11536463">
      <w:marLeft w:val="0"/>
      <w:marRight w:val="0"/>
      <w:marTop w:val="0"/>
      <w:marBottom w:val="0"/>
      <w:divBdr>
        <w:top w:val="none" w:sz="0" w:space="0" w:color="auto"/>
        <w:left w:val="none" w:sz="0" w:space="0" w:color="auto"/>
        <w:bottom w:val="none" w:sz="0" w:space="0" w:color="auto"/>
        <w:right w:val="none" w:sz="0" w:space="0" w:color="auto"/>
      </w:divBdr>
    </w:div>
    <w:div w:id="11536467">
      <w:marLeft w:val="0"/>
      <w:marRight w:val="0"/>
      <w:marTop w:val="0"/>
      <w:marBottom w:val="0"/>
      <w:divBdr>
        <w:top w:val="none" w:sz="0" w:space="0" w:color="auto"/>
        <w:left w:val="none" w:sz="0" w:space="0" w:color="auto"/>
        <w:bottom w:val="none" w:sz="0" w:space="0" w:color="auto"/>
        <w:right w:val="none" w:sz="0" w:space="0" w:color="auto"/>
      </w:divBdr>
      <w:divsChild>
        <w:div w:id="11536475">
          <w:marLeft w:val="0"/>
          <w:marRight w:val="0"/>
          <w:marTop w:val="0"/>
          <w:marBottom w:val="0"/>
          <w:divBdr>
            <w:top w:val="none" w:sz="0" w:space="0" w:color="auto"/>
            <w:left w:val="none" w:sz="0" w:space="0" w:color="auto"/>
            <w:bottom w:val="none" w:sz="0" w:space="0" w:color="auto"/>
            <w:right w:val="none" w:sz="0" w:space="0" w:color="auto"/>
          </w:divBdr>
          <w:divsChild>
            <w:div w:id="11536488">
              <w:marLeft w:val="0"/>
              <w:marRight w:val="0"/>
              <w:marTop w:val="0"/>
              <w:marBottom w:val="0"/>
              <w:divBdr>
                <w:top w:val="none" w:sz="0" w:space="0" w:color="auto"/>
                <w:left w:val="none" w:sz="0" w:space="0" w:color="auto"/>
                <w:bottom w:val="none" w:sz="0" w:space="0" w:color="auto"/>
                <w:right w:val="none" w:sz="0" w:space="0" w:color="auto"/>
              </w:divBdr>
              <w:divsChild>
                <w:div w:id="11536508">
                  <w:marLeft w:val="0"/>
                  <w:marRight w:val="0"/>
                  <w:marTop w:val="0"/>
                  <w:marBottom w:val="0"/>
                  <w:divBdr>
                    <w:top w:val="none" w:sz="0" w:space="0" w:color="auto"/>
                    <w:left w:val="none" w:sz="0" w:space="0" w:color="auto"/>
                    <w:bottom w:val="none" w:sz="0" w:space="0" w:color="auto"/>
                    <w:right w:val="none" w:sz="0" w:space="0" w:color="auto"/>
                  </w:divBdr>
                  <w:divsChild>
                    <w:div w:id="11536485">
                      <w:marLeft w:val="0"/>
                      <w:marRight w:val="0"/>
                      <w:marTop w:val="0"/>
                      <w:marBottom w:val="0"/>
                      <w:divBdr>
                        <w:top w:val="none" w:sz="0" w:space="0" w:color="auto"/>
                        <w:left w:val="none" w:sz="0" w:space="0" w:color="auto"/>
                        <w:bottom w:val="none" w:sz="0" w:space="0" w:color="auto"/>
                        <w:right w:val="none" w:sz="0" w:space="0" w:color="auto"/>
                      </w:divBdr>
                      <w:divsChild>
                        <w:div w:id="11536454">
                          <w:marLeft w:val="0"/>
                          <w:marRight w:val="0"/>
                          <w:marTop w:val="0"/>
                          <w:marBottom w:val="0"/>
                          <w:divBdr>
                            <w:top w:val="none" w:sz="0" w:space="0" w:color="auto"/>
                            <w:left w:val="none" w:sz="0" w:space="0" w:color="auto"/>
                            <w:bottom w:val="none" w:sz="0" w:space="0" w:color="auto"/>
                            <w:right w:val="none" w:sz="0" w:space="0" w:color="auto"/>
                          </w:divBdr>
                          <w:divsChild>
                            <w:div w:id="11536460">
                              <w:marLeft w:val="0"/>
                              <w:marRight w:val="0"/>
                              <w:marTop w:val="0"/>
                              <w:marBottom w:val="0"/>
                              <w:divBdr>
                                <w:top w:val="none" w:sz="0" w:space="0" w:color="auto"/>
                                <w:left w:val="none" w:sz="0" w:space="0" w:color="auto"/>
                                <w:bottom w:val="none" w:sz="0" w:space="0" w:color="auto"/>
                                <w:right w:val="none" w:sz="0" w:space="0" w:color="auto"/>
                              </w:divBdr>
                              <w:divsChild>
                                <w:div w:id="11536496">
                                  <w:marLeft w:val="0"/>
                                  <w:marRight w:val="0"/>
                                  <w:marTop w:val="0"/>
                                  <w:marBottom w:val="0"/>
                                  <w:divBdr>
                                    <w:top w:val="none" w:sz="0" w:space="0" w:color="auto"/>
                                    <w:left w:val="none" w:sz="0" w:space="0" w:color="auto"/>
                                    <w:bottom w:val="none" w:sz="0" w:space="0" w:color="auto"/>
                                    <w:right w:val="none" w:sz="0" w:space="0" w:color="auto"/>
                                  </w:divBdr>
                                  <w:divsChild>
                                    <w:div w:id="11536495">
                                      <w:marLeft w:val="0"/>
                                      <w:marRight w:val="0"/>
                                      <w:marTop w:val="0"/>
                                      <w:marBottom w:val="0"/>
                                      <w:divBdr>
                                        <w:top w:val="none" w:sz="0" w:space="0" w:color="auto"/>
                                        <w:left w:val="none" w:sz="0" w:space="0" w:color="auto"/>
                                        <w:bottom w:val="none" w:sz="0" w:space="0" w:color="auto"/>
                                        <w:right w:val="none" w:sz="0" w:space="0" w:color="auto"/>
                                      </w:divBdr>
                                      <w:divsChild>
                                        <w:div w:id="11536480">
                                          <w:marLeft w:val="0"/>
                                          <w:marRight w:val="0"/>
                                          <w:marTop w:val="0"/>
                                          <w:marBottom w:val="0"/>
                                          <w:divBdr>
                                            <w:top w:val="none" w:sz="0" w:space="0" w:color="auto"/>
                                            <w:left w:val="none" w:sz="0" w:space="0" w:color="auto"/>
                                            <w:bottom w:val="none" w:sz="0" w:space="0" w:color="auto"/>
                                            <w:right w:val="none" w:sz="0" w:space="0" w:color="auto"/>
                                          </w:divBdr>
                                          <w:divsChild>
                                            <w:div w:id="1153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36487">
      <w:marLeft w:val="0"/>
      <w:marRight w:val="0"/>
      <w:marTop w:val="0"/>
      <w:marBottom w:val="0"/>
      <w:divBdr>
        <w:top w:val="none" w:sz="0" w:space="0" w:color="auto"/>
        <w:left w:val="none" w:sz="0" w:space="0" w:color="auto"/>
        <w:bottom w:val="none" w:sz="0" w:space="0" w:color="auto"/>
        <w:right w:val="none" w:sz="0" w:space="0" w:color="auto"/>
      </w:divBdr>
    </w:div>
    <w:div w:id="11536489">
      <w:marLeft w:val="0"/>
      <w:marRight w:val="0"/>
      <w:marTop w:val="0"/>
      <w:marBottom w:val="0"/>
      <w:divBdr>
        <w:top w:val="none" w:sz="0" w:space="0" w:color="auto"/>
        <w:left w:val="none" w:sz="0" w:space="0" w:color="auto"/>
        <w:bottom w:val="none" w:sz="0" w:space="0" w:color="auto"/>
        <w:right w:val="none" w:sz="0" w:space="0" w:color="auto"/>
      </w:divBdr>
      <w:divsChild>
        <w:div w:id="11536469">
          <w:marLeft w:val="0"/>
          <w:marRight w:val="0"/>
          <w:marTop w:val="0"/>
          <w:marBottom w:val="0"/>
          <w:divBdr>
            <w:top w:val="none" w:sz="0" w:space="0" w:color="auto"/>
            <w:left w:val="none" w:sz="0" w:space="0" w:color="auto"/>
            <w:bottom w:val="none" w:sz="0" w:space="0" w:color="auto"/>
            <w:right w:val="none" w:sz="0" w:space="0" w:color="auto"/>
          </w:divBdr>
          <w:divsChild>
            <w:div w:id="11536468">
              <w:marLeft w:val="0"/>
              <w:marRight w:val="0"/>
              <w:marTop w:val="0"/>
              <w:marBottom w:val="0"/>
              <w:divBdr>
                <w:top w:val="none" w:sz="0" w:space="0" w:color="auto"/>
                <w:left w:val="none" w:sz="0" w:space="0" w:color="auto"/>
                <w:bottom w:val="none" w:sz="0" w:space="0" w:color="auto"/>
                <w:right w:val="none" w:sz="0" w:space="0" w:color="auto"/>
              </w:divBdr>
              <w:divsChild>
                <w:div w:id="11536491">
                  <w:marLeft w:val="0"/>
                  <w:marRight w:val="0"/>
                  <w:marTop w:val="0"/>
                  <w:marBottom w:val="0"/>
                  <w:divBdr>
                    <w:top w:val="none" w:sz="0" w:space="0" w:color="auto"/>
                    <w:left w:val="none" w:sz="0" w:space="0" w:color="auto"/>
                    <w:bottom w:val="none" w:sz="0" w:space="0" w:color="auto"/>
                    <w:right w:val="none" w:sz="0" w:space="0" w:color="auto"/>
                  </w:divBdr>
                  <w:divsChild>
                    <w:div w:id="11536503">
                      <w:marLeft w:val="0"/>
                      <w:marRight w:val="0"/>
                      <w:marTop w:val="0"/>
                      <w:marBottom w:val="0"/>
                      <w:divBdr>
                        <w:top w:val="none" w:sz="0" w:space="0" w:color="auto"/>
                        <w:left w:val="none" w:sz="0" w:space="0" w:color="auto"/>
                        <w:bottom w:val="none" w:sz="0" w:space="0" w:color="auto"/>
                        <w:right w:val="none" w:sz="0" w:space="0" w:color="auto"/>
                      </w:divBdr>
                      <w:divsChild>
                        <w:div w:id="11536479">
                          <w:marLeft w:val="0"/>
                          <w:marRight w:val="0"/>
                          <w:marTop w:val="0"/>
                          <w:marBottom w:val="0"/>
                          <w:divBdr>
                            <w:top w:val="none" w:sz="0" w:space="0" w:color="auto"/>
                            <w:left w:val="none" w:sz="0" w:space="0" w:color="auto"/>
                            <w:bottom w:val="none" w:sz="0" w:space="0" w:color="auto"/>
                            <w:right w:val="none" w:sz="0" w:space="0" w:color="auto"/>
                          </w:divBdr>
                          <w:divsChild>
                            <w:div w:id="11536481">
                              <w:marLeft w:val="0"/>
                              <w:marRight w:val="0"/>
                              <w:marTop w:val="0"/>
                              <w:marBottom w:val="0"/>
                              <w:divBdr>
                                <w:top w:val="none" w:sz="0" w:space="0" w:color="auto"/>
                                <w:left w:val="none" w:sz="0" w:space="0" w:color="auto"/>
                                <w:bottom w:val="none" w:sz="0" w:space="0" w:color="auto"/>
                                <w:right w:val="none" w:sz="0" w:space="0" w:color="auto"/>
                              </w:divBdr>
                              <w:divsChild>
                                <w:div w:id="11536477">
                                  <w:marLeft w:val="0"/>
                                  <w:marRight w:val="0"/>
                                  <w:marTop w:val="0"/>
                                  <w:marBottom w:val="0"/>
                                  <w:divBdr>
                                    <w:top w:val="none" w:sz="0" w:space="0" w:color="auto"/>
                                    <w:left w:val="none" w:sz="0" w:space="0" w:color="auto"/>
                                    <w:bottom w:val="none" w:sz="0" w:space="0" w:color="auto"/>
                                    <w:right w:val="none" w:sz="0" w:space="0" w:color="auto"/>
                                  </w:divBdr>
                                  <w:divsChild>
                                    <w:div w:id="11536471">
                                      <w:marLeft w:val="0"/>
                                      <w:marRight w:val="0"/>
                                      <w:marTop w:val="0"/>
                                      <w:marBottom w:val="0"/>
                                      <w:divBdr>
                                        <w:top w:val="none" w:sz="0" w:space="0" w:color="auto"/>
                                        <w:left w:val="none" w:sz="0" w:space="0" w:color="auto"/>
                                        <w:bottom w:val="none" w:sz="0" w:space="0" w:color="auto"/>
                                        <w:right w:val="none" w:sz="0" w:space="0" w:color="auto"/>
                                      </w:divBdr>
                                      <w:divsChild>
                                        <w:div w:id="11536482">
                                          <w:marLeft w:val="0"/>
                                          <w:marRight w:val="0"/>
                                          <w:marTop w:val="0"/>
                                          <w:marBottom w:val="0"/>
                                          <w:divBdr>
                                            <w:top w:val="none" w:sz="0" w:space="0" w:color="auto"/>
                                            <w:left w:val="none" w:sz="0" w:space="0" w:color="auto"/>
                                            <w:bottom w:val="none" w:sz="0" w:space="0" w:color="auto"/>
                                            <w:right w:val="none" w:sz="0" w:space="0" w:color="auto"/>
                                          </w:divBdr>
                                          <w:divsChild>
                                            <w:div w:id="1153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36490">
      <w:marLeft w:val="0"/>
      <w:marRight w:val="0"/>
      <w:marTop w:val="0"/>
      <w:marBottom w:val="0"/>
      <w:divBdr>
        <w:top w:val="none" w:sz="0" w:space="0" w:color="auto"/>
        <w:left w:val="none" w:sz="0" w:space="0" w:color="auto"/>
        <w:bottom w:val="none" w:sz="0" w:space="0" w:color="auto"/>
        <w:right w:val="none" w:sz="0" w:space="0" w:color="auto"/>
      </w:divBdr>
      <w:divsChild>
        <w:div w:id="11536465">
          <w:marLeft w:val="0"/>
          <w:marRight w:val="0"/>
          <w:marTop w:val="0"/>
          <w:marBottom w:val="0"/>
          <w:divBdr>
            <w:top w:val="none" w:sz="0" w:space="0" w:color="auto"/>
            <w:left w:val="none" w:sz="0" w:space="0" w:color="auto"/>
            <w:bottom w:val="none" w:sz="0" w:space="0" w:color="auto"/>
            <w:right w:val="none" w:sz="0" w:space="0" w:color="auto"/>
          </w:divBdr>
          <w:divsChild>
            <w:div w:id="11536484">
              <w:marLeft w:val="0"/>
              <w:marRight w:val="0"/>
              <w:marTop w:val="0"/>
              <w:marBottom w:val="0"/>
              <w:divBdr>
                <w:top w:val="none" w:sz="0" w:space="0" w:color="auto"/>
                <w:left w:val="none" w:sz="0" w:space="0" w:color="auto"/>
                <w:bottom w:val="none" w:sz="0" w:space="0" w:color="auto"/>
                <w:right w:val="none" w:sz="0" w:space="0" w:color="auto"/>
              </w:divBdr>
              <w:divsChild>
                <w:div w:id="11536470">
                  <w:marLeft w:val="0"/>
                  <w:marRight w:val="0"/>
                  <w:marTop w:val="0"/>
                  <w:marBottom w:val="0"/>
                  <w:divBdr>
                    <w:top w:val="none" w:sz="0" w:space="0" w:color="auto"/>
                    <w:left w:val="none" w:sz="0" w:space="0" w:color="auto"/>
                    <w:bottom w:val="none" w:sz="0" w:space="0" w:color="auto"/>
                    <w:right w:val="none" w:sz="0" w:space="0" w:color="auto"/>
                  </w:divBdr>
                  <w:divsChild>
                    <w:div w:id="11536457">
                      <w:marLeft w:val="0"/>
                      <w:marRight w:val="0"/>
                      <w:marTop w:val="0"/>
                      <w:marBottom w:val="0"/>
                      <w:divBdr>
                        <w:top w:val="none" w:sz="0" w:space="0" w:color="auto"/>
                        <w:left w:val="none" w:sz="0" w:space="0" w:color="auto"/>
                        <w:bottom w:val="none" w:sz="0" w:space="0" w:color="auto"/>
                        <w:right w:val="none" w:sz="0" w:space="0" w:color="auto"/>
                      </w:divBdr>
                      <w:divsChild>
                        <w:div w:id="11536453">
                          <w:marLeft w:val="0"/>
                          <w:marRight w:val="0"/>
                          <w:marTop w:val="0"/>
                          <w:marBottom w:val="0"/>
                          <w:divBdr>
                            <w:top w:val="none" w:sz="0" w:space="0" w:color="auto"/>
                            <w:left w:val="none" w:sz="0" w:space="0" w:color="auto"/>
                            <w:bottom w:val="none" w:sz="0" w:space="0" w:color="auto"/>
                            <w:right w:val="none" w:sz="0" w:space="0" w:color="auto"/>
                          </w:divBdr>
                          <w:divsChild>
                            <w:div w:id="11536452">
                              <w:marLeft w:val="0"/>
                              <w:marRight w:val="0"/>
                              <w:marTop w:val="0"/>
                              <w:marBottom w:val="0"/>
                              <w:divBdr>
                                <w:top w:val="none" w:sz="0" w:space="0" w:color="auto"/>
                                <w:left w:val="none" w:sz="0" w:space="0" w:color="auto"/>
                                <w:bottom w:val="none" w:sz="0" w:space="0" w:color="auto"/>
                                <w:right w:val="none" w:sz="0" w:space="0" w:color="auto"/>
                              </w:divBdr>
                              <w:divsChild>
                                <w:div w:id="11536466">
                                  <w:marLeft w:val="0"/>
                                  <w:marRight w:val="0"/>
                                  <w:marTop w:val="0"/>
                                  <w:marBottom w:val="0"/>
                                  <w:divBdr>
                                    <w:top w:val="none" w:sz="0" w:space="0" w:color="auto"/>
                                    <w:left w:val="none" w:sz="0" w:space="0" w:color="auto"/>
                                    <w:bottom w:val="none" w:sz="0" w:space="0" w:color="auto"/>
                                    <w:right w:val="none" w:sz="0" w:space="0" w:color="auto"/>
                                  </w:divBdr>
                                  <w:divsChild>
                                    <w:div w:id="11536474">
                                      <w:marLeft w:val="0"/>
                                      <w:marRight w:val="0"/>
                                      <w:marTop w:val="0"/>
                                      <w:marBottom w:val="0"/>
                                      <w:divBdr>
                                        <w:top w:val="none" w:sz="0" w:space="0" w:color="auto"/>
                                        <w:left w:val="none" w:sz="0" w:space="0" w:color="auto"/>
                                        <w:bottom w:val="none" w:sz="0" w:space="0" w:color="auto"/>
                                        <w:right w:val="none" w:sz="0" w:space="0" w:color="auto"/>
                                      </w:divBdr>
                                      <w:divsChild>
                                        <w:div w:id="11536509">
                                          <w:marLeft w:val="0"/>
                                          <w:marRight w:val="0"/>
                                          <w:marTop w:val="0"/>
                                          <w:marBottom w:val="0"/>
                                          <w:divBdr>
                                            <w:top w:val="none" w:sz="0" w:space="0" w:color="auto"/>
                                            <w:left w:val="none" w:sz="0" w:space="0" w:color="auto"/>
                                            <w:bottom w:val="none" w:sz="0" w:space="0" w:color="auto"/>
                                            <w:right w:val="none" w:sz="0" w:space="0" w:color="auto"/>
                                          </w:divBdr>
                                          <w:divsChild>
                                            <w:div w:id="1153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36499">
      <w:marLeft w:val="0"/>
      <w:marRight w:val="0"/>
      <w:marTop w:val="0"/>
      <w:marBottom w:val="0"/>
      <w:divBdr>
        <w:top w:val="none" w:sz="0" w:space="0" w:color="auto"/>
        <w:left w:val="none" w:sz="0" w:space="0" w:color="auto"/>
        <w:bottom w:val="none" w:sz="0" w:space="0" w:color="auto"/>
        <w:right w:val="none" w:sz="0" w:space="0" w:color="auto"/>
      </w:divBdr>
    </w:div>
    <w:div w:id="11536500">
      <w:marLeft w:val="0"/>
      <w:marRight w:val="0"/>
      <w:marTop w:val="0"/>
      <w:marBottom w:val="0"/>
      <w:divBdr>
        <w:top w:val="none" w:sz="0" w:space="0" w:color="auto"/>
        <w:left w:val="none" w:sz="0" w:space="0" w:color="auto"/>
        <w:bottom w:val="none" w:sz="0" w:space="0" w:color="auto"/>
        <w:right w:val="none" w:sz="0" w:space="0" w:color="auto"/>
      </w:divBdr>
    </w:div>
    <w:div w:id="11536502">
      <w:marLeft w:val="0"/>
      <w:marRight w:val="0"/>
      <w:marTop w:val="0"/>
      <w:marBottom w:val="0"/>
      <w:divBdr>
        <w:top w:val="none" w:sz="0" w:space="0" w:color="auto"/>
        <w:left w:val="none" w:sz="0" w:space="0" w:color="auto"/>
        <w:bottom w:val="none" w:sz="0" w:space="0" w:color="auto"/>
        <w:right w:val="none" w:sz="0" w:space="0" w:color="auto"/>
      </w:divBdr>
    </w:div>
    <w:div w:id="11536505">
      <w:marLeft w:val="0"/>
      <w:marRight w:val="0"/>
      <w:marTop w:val="0"/>
      <w:marBottom w:val="0"/>
      <w:divBdr>
        <w:top w:val="none" w:sz="0" w:space="0" w:color="auto"/>
        <w:left w:val="none" w:sz="0" w:space="0" w:color="auto"/>
        <w:bottom w:val="none" w:sz="0" w:space="0" w:color="auto"/>
        <w:right w:val="none" w:sz="0" w:space="0" w:color="auto"/>
      </w:divBdr>
    </w:div>
    <w:div w:id="11536511">
      <w:marLeft w:val="0"/>
      <w:marRight w:val="0"/>
      <w:marTop w:val="0"/>
      <w:marBottom w:val="0"/>
      <w:divBdr>
        <w:top w:val="none" w:sz="0" w:space="0" w:color="auto"/>
        <w:left w:val="none" w:sz="0" w:space="0" w:color="auto"/>
        <w:bottom w:val="none" w:sz="0" w:space="0" w:color="auto"/>
        <w:right w:val="none" w:sz="0" w:space="0" w:color="auto"/>
      </w:divBdr>
      <w:divsChild>
        <w:div w:id="11536464">
          <w:marLeft w:val="0"/>
          <w:marRight w:val="0"/>
          <w:marTop w:val="0"/>
          <w:marBottom w:val="0"/>
          <w:divBdr>
            <w:top w:val="none" w:sz="0" w:space="0" w:color="auto"/>
            <w:left w:val="none" w:sz="0" w:space="0" w:color="auto"/>
            <w:bottom w:val="none" w:sz="0" w:space="0" w:color="auto"/>
            <w:right w:val="none" w:sz="0" w:space="0" w:color="auto"/>
          </w:divBdr>
          <w:divsChild>
            <w:div w:id="11536504">
              <w:marLeft w:val="0"/>
              <w:marRight w:val="0"/>
              <w:marTop w:val="0"/>
              <w:marBottom w:val="0"/>
              <w:divBdr>
                <w:top w:val="none" w:sz="0" w:space="0" w:color="auto"/>
                <w:left w:val="none" w:sz="0" w:space="0" w:color="auto"/>
                <w:bottom w:val="none" w:sz="0" w:space="0" w:color="auto"/>
                <w:right w:val="none" w:sz="0" w:space="0" w:color="auto"/>
              </w:divBdr>
              <w:divsChild>
                <w:div w:id="11536506">
                  <w:marLeft w:val="0"/>
                  <w:marRight w:val="0"/>
                  <w:marTop w:val="0"/>
                  <w:marBottom w:val="0"/>
                  <w:divBdr>
                    <w:top w:val="none" w:sz="0" w:space="0" w:color="auto"/>
                    <w:left w:val="none" w:sz="0" w:space="0" w:color="auto"/>
                    <w:bottom w:val="none" w:sz="0" w:space="0" w:color="auto"/>
                    <w:right w:val="none" w:sz="0" w:space="0" w:color="auto"/>
                  </w:divBdr>
                  <w:divsChild>
                    <w:div w:id="11536513">
                      <w:marLeft w:val="0"/>
                      <w:marRight w:val="0"/>
                      <w:marTop w:val="0"/>
                      <w:marBottom w:val="0"/>
                      <w:divBdr>
                        <w:top w:val="none" w:sz="0" w:space="0" w:color="auto"/>
                        <w:left w:val="none" w:sz="0" w:space="0" w:color="auto"/>
                        <w:bottom w:val="none" w:sz="0" w:space="0" w:color="auto"/>
                        <w:right w:val="none" w:sz="0" w:space="0" w:color="auto"/>
                      </w:divBdr>
                      <w:divsChild>
                        <w:div w:id="11536458">
                          <w:marLeft w:val="0"/>
                          <w:marRight w:val="0"/>
                          <w:marTop w:val="0"/>
                          <w:marBottom w:val="0"/>
                          <w:divBdr>
                            <w:top w:val="none" w:sz="0" w:space="0" w:color="auto"/>
                            <w:left w:val="none" w:sz="0" w:space="0" w:color="auto"/>
                            <w:bottom w:val="none" w:sz="0" w:space="0" w:color="auto"/>
                            <w:right w:val="none" w:sz="0" w:space="0" w:color="auto"/>
                          </w:divBdr>
                          <w:divsChild>
                            <w:div w:id="11536501">
                              <w:marLeft w:val="0"/>
                              <w:marRight w:val="0"/>
                              <w:marTop w:val="0"/>
                              <w:marBottom w:val="0"/>
                              <w:divBdr>
                                <w:top w:val="none" w:sz="0" w:space="0" w:color="auto"/>
                                <w:left w:val="none" w:sz="0" w:space="0" w:color="auto"/>
                                <w:bottom w:val="none" w:sz="0" w:space="0" w:color="auto"/>
                                <w:right w:val="none" w:sz="0" w:space="0" w:color="auto"/>
                              </w:divBdr>
                              <w:divsChild>
                                <w:div w:id="11536455">
                                  <w:marLeft w:val="0"/>
                                  <w:marRight w:val="0"/>
                                  <w:marTop w:val="0"/>
                                  <w:marBottom w:val="0"/>
                                  <w:divBdr>
                                    <w:top w:val="none" w:sz="0" w:space="0" w:color="auto"/>
                                    <w:left w:val="none" w:sz="0" w:space="0" w:color="auto"/>
                                    <w:bottom w:val="none" w:sz="0" w:space="0" w:color="auto"/>
                                    <w:right w:val="none" w:sz="0" w:space="0" w:color="auto"/>
                                  </w:divBdr>
                                  <w:divsChild>
                                    <w:div w:id="11536497">
                                      <w:marLeft w:val="0"/>
                                      <w:marRight w:val="0"/>
                                      <w:marTop w:val="0"/>
                                      <w:marBottom w:val="0"/>
                                      <w:divBdr>
                                        <w:top w:val="none" w:sz="0" w:space="0" w:color="auto"/>
                                        <w:left w:val="none" w:sz="0" w:space="0" w:color="auto"/>
                                        <w:bottom w:val="none" w:sz="0" w:space="0" w:color="auto"/>
                                        <w:right w:val="none" w:sz="0" w:space="0" w:color="auto"/>
                                      </w:divBdr>
                                      <w:divsChild>
                                        <w:div w:id="11536483">
                                          <w:marLeft w:val="0"/>
                                          <w:marRight w:val="0"/>
                                          <w:marTop w:val="0"/>
                                          <w:marBottom w:val="0"/>
                                          <w:divBdr>
                                            <w:top w:val="none" w:sz="0" w:space="0" w:color="auto"/>
                                            <w:left w:val="none" w:sz="0" w:space="0" w:color="auto"/>
                                            <w:bottom w:val="none" w:sz="0" w:space="0" w:color="auto"/>
                                            <w:right w:val="none" w:sz="0" w:space="0" w:color="auto"/>
                                          </w:divBdr>
                                          <w:divsChild>
                                            <w:div w:id="1153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275</TotalTime>
  <Pages>6</Pages>
  <Words>1880</Words>
  <Characters>10719</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Утверждены</vt:lpstr>
    </vt:vector>
  </TitlesOfParts>
  <Company>Hewlett-Packard Company</Company>
  <LinksUpToDate>false</LinksUpToDate>
  <CharactersWithSpaces>12574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Утверждены</dc:title>
  <dc:subject/>
  <dc:creator>Голованова</dc:creator>
  <cp:keywords/>
  <dc:description/>
  <cp:lastModifiedBy>Голованова</cp:lastModifiedBy>
  <cp:revision>8</cp:revision>
  <cp:lastPrinted>2016-12-15T15:58:00Z</cp:lastPrinted>
  <dcterms:created xsi:type="dcterms:W3CDTF">2016-12-18T18:47:00Z</dcterms:created>
  <dcterms:modified xsi:type="dcterms:W3CDTF">2016-12-19T15:48:00Z</dcterms:modified>
</cp:coreProperties>
</file>