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925992" w:rsidTr="000378C0">
        <w:trPr>
          <w:trHeight w:val="1378"/>
        </w:trPr>
        <w:tc>
          <w:tcPr>
            <w:tcW w:w="1384" w:type="dxa"/>
            <w:shd w:val="clear" w:color="auto" w:fill="auto"/>
            <w:vAlign w:val="center"/>
          </w:tcPr>
          <w:p w:rsidR="00925992" w:rsidRPr="00393FCC" w:rsidRDefault="00925992" w:rsidP="00037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73C689" wp14:editId="4494362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ED9152" wp14:editId="28EC9789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925992" w:rsidRPr="00393FCC" w:rsidRDefault="00925992" w:rsidP="000378C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925992" w:rsidTr="000378C0">
        <w:trPr>
          <w:trHeight w:val="734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925992" w:rsidRPr="00393FCC" w:rsidRDefault="00925992" w:rsidP="000378C0">
            <w:pPr>
              <w:pStyle w:val="4"/>
              <w:spacing w:before="120" w:after="120"/>
              <w:jc w:val="center"/>
              <w:rPr>
                <w:b w:val="0"/>
                <w:color w:val="244061"/>
                <w:sz w:val="32"/>
                <w:szCs w:val="32"/>
              </w:rPr>
            </w:pPr>
            <w:r w:rsidRPr="00393FCC">
              <w:rPr>
                <w:rFonts w:ascii="Times New Roman" w:hAnsi="Times New Roman"/>
                <w:i w:val="0"/>
                <w:color w:val="244061"/>
                <w:sz w:val="50"/>
                <w:szCs w:val="50"/>
              </w:rPr>
              <w:t>ПРИКАЗ</w:t>
            </w:r>
          </w:p>
        </w:tc>
      </w:tr>
      <w:tr w:rsidR="00925992" w:rsidTr="0003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5992" w:rsidRPr="00393FCC" w:rsidRDefault="00925992" w:rsidP="000378C0">
            <w:pPr>
              <w:spacing w:before="20" w:after="20"/>
              <w:jc w:val="center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>30.09.2021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992" w:rsidRPr="00393FCC" w:rsidRDefault="00925992" w:rsidP="000378C0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5992" w:rsidRPr="00A57EE9" w:rsidRDefault="00925992" w:rsidP="000378C0">
            <w:pPr>
              <w:spacing w:before="20" w:after="20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 xml:space="preserve">       № 139</w:t>
            </w:r>
          </w:p>
        </w:tc>
      </w:tr>
      <w:tr w:rsidR="00925992" w:rsidTr="0003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992" w:rsidRPr="00393FCC" w:rsidRDefault="00925992" w:rsidP="000378C0">
            <w:pPr>
              <w:spacing w:before="100" w:after="100"/>
              <w:jc w:val="center"/>
              <w:rPr>
                <w:color w:val="244061"/>
                <w:szCs w:val="28"/>
              </w:rPr>
            </w:pPr>
            <w:r w:rsidRPr="00393FCC">
              <w:rPr>
                <w:color w:val="244061"/>
                <w:szCs w:val="28"/>
              </w:rPr>
              <w:t>г. Брянск</w:t>
            </w:r>
          </w:p>
        </w:tc>
      </w:tr>
    </w:tbl>
    <w:p w:rsidR="00925992" w:rsidRDefault="00925992" w:rsidP="00925992">
      <w:pPr>
        <w:autoSpaceDE w:val="0"/>
        <w:autoSpaceDN w:val="0"/>
        <w:adjustRightInd w:val="0"/>
        <w:ind w:right="5810"/>
        <w:contextualSpacing/>
        <w:jc w:val="both"/>
        <w:outlineLvl w:val="3"/>
        <w:rPr>
          <w:snapToGrid w:val="0"/>
        </w:rPr>
      </w:pPr>
      <w:r>
        <w:rPr>
          <w:snapToGrid w:val="0"/>
        </w:rPr>
        <w:t>О внесении изменений в Положение об осуществлении внутреннего финансового аудита в департаменте финансов Брянской области</w:t>
      </w:r>
    </w:p>
    <w:p w:rsidR="00925992" w:rsidRDefault="00925992" w:rsidP="00925992">
      <w:pPr>
        <w:autoSpaceDE w:val="0"/>
        <w:autoSpaceDN w:val="0"/>
        <w:adjustRightInd w:val="0"/>
        <w:ind w:right="3826"/>
        <w:contextualSpacing/>
        <w:jc w:val="both"/>
        <w:outlineLvl w:val="3"/>
        <w:rPr>
          <w:snapToGrid w:val="0"/>
        </w:rPr>
      </w:pP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5B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C233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ами</w:t>
      </w:r>
      <w:r w:rsidRPr="00EC2338">
        <w:rPr>
          <w:rFonts w:ascii="Times New Roman" w:hAnsi="Times New Roman"/>
          <w:sz w:val="28"/>
          <w:szCs w:val="28"/>
        </w:rPr>
        <w:t xml:space="preserve"> Минфина России от 22.05.2020 91н «Об утверждении федерального стандарта внутреннего финансового аудита "Реализация результатов внутреннего финансового аудита»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2338">
        <w:rPr>
          <w:rFonts w:ascii="Times New Roman" w:hAnsi="Times New Roman"/>
          <w:sz w:val="28"/>
          <w:szCs w:val="28"/>
        </w:rPr>
        <w:t>от 05.08.2020 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2338">
        <w:rPr>
          <w:rFonts w:ascii="Times New Roman" w:hAnsi="Times New Roman"/>
          <w:sz w:val="28"/>
          <w:szCs w:val="28"/>
        </w:rPr>
        <w:t xml:space="preserve">от 01.09.2021 №120н «Об утверждении федерального стандарта внутреннего финансового аудита </w:t>
      </w:r>
      <w:r>
        <w:rPr>
          <w:rFonts w:ascii="Times New Roman" w:hAnsi="Times New Roman"/>
          <w:sz w:val="28"/>
          <w:szCs w:val="28"/>
        </w:rPr>
        <w:t>«</w:t>
      </w:r>
      <w:r w:rsidRPr="00EC2338">
        <w:rPr>
          <w:rFonts w:ascii="Times New Roman" w:hAnsi="Times New Roman"/>
          <w:sz w:val="28"/>
          <w:szCs w:val="28"/>
        </w:rPr>
        <w:t>Осуществление внутреннего финансового аудита в целях подтверждения до</w:t>
      </w:r>
      <w:bookmarkStart w:id="0" w:name="_GoBack"/>
      <w:bookmarkEnd w:id="0"/>
      <w:r w:rsidRPr="00EC2338">
        <w:rPr>
          <w:rFonts w:ascii="Times New Roman" w:hAnsi="Times New Roman"/>
          <w:sz w:val="28"/>
          <w:szCs w:val="28"/>
        </w:rPr>
        <w:t>стоверности бюджетной отчетности и соответствия порядка</w:t>
      </w:r>
      <w:proofErr w:type="gramEnd"/>
      <w:r w:rsidRPr="00EC2338">
        <w:rPr>
          <w:rFonts w:ascii="Times New Roman" w:hAnsi="Times New Roman"/>
          <w:sz w:val="28"/>
          <w:szCs w:val="28"/>
        </w:rPr>
        <w:t xml:space="preserve">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аудита».</w:t>
      </w:r>
      <w:r w:rsidRPr="0057771C">
        <w:rPr>
          <w:rFonts w:ascii="Times New Roman" w:hAnsi="Times New Roman"/>
          <w:sz w:val="28"/>
          <w:szCs w:val="28"/>
        </w:rPr>
        <w:t xml:space="preserve"> 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7771C">
        <w:rPr>
          <w:rFonts w:ascii="Times New Roman" w:hAnsi="Times New Roman"/>
          <w:sz w:val="28"/>
          <w:szCs w:val="28"/>
        </w:rPr>
        <w:t>ПРИКАЗЫВАЮ:</w:t>
      </w:r>
    </w:p>
    <w:p w:rsidR="00925992" w:rsidRPr="0057771C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7771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</w:t>
      </w:r>
      <w:r w:rsidRPr="009B5413">
        <w:rPr>
          <w:rFonts w:ascii="Times New Roman" w:hAnsi="Times New Roman"/>
          <w:sz w:val="28"/>
          <w:szCs w:val="28"/>
        </w:rPr>
        <w:t>б осуществлении внутреннего финансового аудита в департаменте финансов Брянской области</w:t>
      </w:r>
      <w:r>
        <w:rPr>
          <w:rFonts w:ascii="Times New Roman" w:hAnsi="Times New Roman"/>
          <w:sz w:val="28"/>
          <w:szCs w:val="28"/>
        </w:rPr>
        <w:t>, утвержденное приказом департамента финансов Брянской области от 30 декабря 2019 года №166, следующие изменения: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25992" w:rsidRPr="00BB1288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2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1288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статьей 160.2-1 Бюджетного кодекса Российской Федерации, 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от 22.05.2020 91н «Об</w:t>
      </w:r>
      <w:proofErr w:type="gramEnd"/>
      <w:r w:rsidRPr="00BB1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288">
        <w:rPr>
          <w:rFonts w:ascii="Times New Roman" w:hAnsi="Times New Roman"/>
          <w:sz w:val="28"/>
          <w:szCs w:val="28"/>
        </w:rPr>
        <w:t xml:space="preserve">утверждении </w:t>
      </w:r>
      <w:r w:rsidRPr="00BB1288">
        <w:rPr>
          <w:rFonts w:ascii="Times New Roman" w:hAnsi="Times New Roman"/>
          <w:sz w:val="28"/>
          <w:szCs w:val="28"/>
        </w:rPr>
        <w:lastRenderedPageBreak/>
        <w:t>федерального стандарта внутреннего финансового аудита «Реализация результатов внутреннего финансового аудита», от 05.08.2020 160н «Об утверждении федерального стандарта внутреннего финансового аудита «Планирование и проведение внутреннего финансового аудита», от 01.09.2021 №120н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</w:t>
      </w:r>
      <w:proofErr w:type="gramEnd"/>
      <w:r w:rsidRPr="00BB1288">
        <w:rPr>
          <w:rFonts w:ascii="Times New Roman" w:hAnsi="Times New Roman"/>
          <w:sz w:val="28"/>
          <w:szCs w:val="28"/>
        </w:rPr>
        <w:t xml:space="preserve">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аудита».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B1288">
        <w:rPr>
          <w:rFonts w:ascii="Times New Roman" w:hAnsi="Times New Roman"/>
          <w:sz w:val="28"/>
          <w:szCs w:val="28"/>
        </w:rPr>
        <w:t>Настоящее положение содержит вопросы применения федеральных стандартов внутреннего финансового аудита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аудита, другие положения</w:t>
      </w:r>
      <w:proofErr w:type="gramStart"/>
      <w:r w:rsidRPr="00BB1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7 Положения изложить в следующей редакции: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288">
        <w:rPr>
          <w:rFonts w:ascii="Times New Roman" w:hAnsi="Times New Roman"/>
          <w:sz w:val="28"/>
          <w:szCs w:val="28"/>
        </w:rPr>
        <w:t>7. Планирование внутреннего  финансового аудита в департаменте осуществляется в соответствии с федеральным стандартом внутреннего финансового аудита «Планирование и проведение внутреннего финансового аудита»</w:t>
      </w:r>
      <w:proofErr w:type="gramStart"/>
      <w:r w:rsidRPr="00BB1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десятый пункта 8 Положения изложить в следующей редакции: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288">
        <w:rPr>
          <w:rFonts w:ascii="Times New Roman" w:hAnsi="Times New Roman"/>
          <w:sz w:val="28"/>
          <w:szCs w:val="28"/>
        </w:rPr>
        <w:t xml:space="preserve">План обязательно должен включать проведение аудиторского мероприятия, целью которого является подтверждение достоверности годовой бюджетной отчетности, в том числе </w:t>
      </w:r>
      <w:proofErr w:type="gramStart"/>
      <w:r w:rsidRPr="00BB1288">
        <w:rPr>
          <w:rFonts w:ascii="Times New Roman" w:hAnsi="Times New Roman"/>
          <w:sz w:val="28"/>
          <w:szCs w:val="28"/>
        </w:rPr>
        <w:t>соответствия порядка ведения бюджетного учета единой методологии учета</w:t>
      </w:r>
      <w:proofErr w:type="gramEnd"/>
      <w:r w:rsidRPr="00BB1288">
        <w:rPr>
          <w:rFonts w:ascii="Times New Roman" w:hAnsi="Times New Roman"/>
          <w:sz w:val="28"/>
          <w:szCs w:val="28"/>
        </w:rPr>
        <w:t xml:space="preserve"> и отчетности.</w:t>
      </w:r>
      <w:r>
        <w:rPr>
          <w:rFonts w:ascii="Times New Roman" w:hAnsi="Times New Roman"/>
          <w:sz w:val="28"/>
          <w:szCs w:val="28"/>
        </w:rPr>
        <w:t>»;</w:t>
      </w:r>
      <w:r w:rsidRPr="00BB1288">
        <w:rPr>
          <w:rFonts w:ascii="Times New Roman" w:hAnsi="Times New Roman"/>
          <w:sz w:val="28"/>
          <w:szCs w:val="28"/>
        </w:rPr>
        <w:t xml:space="preserve">  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B128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15</w:t>
      </w:r>
      <w:r w:rsidRPr="00BB128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288">
        <w:rPr>
          <w:rFonts w:ascii="Times New Roman" w:hAnsi="Times New Roman"/>
          <w:sz w:val="28"/>
          <w:szCs w:val="28"/>
        </w:rPr>
        <w:t xml:space="preserve">15. Проведение аудиторских мероприятий в департаменте осуществляется в соответствии с федеральным стандартом внутреннего финансового аудита «Планирование и проведение внутреннего финансового аудита». </w:t>
      </w:r>
      <w:proofErr w:type="gramStart"/>
      <w:r w:rsidRPr="00BB1288">
        <w:rPr>
          <w:rFonts w:ascii="Times New Roman" w:hAnsi="Times New Roman"/>
          <w:sz w:val="28"/>
          <w:szCs w:val="28"/>
        </w:rPr>
        <w:t>Аудиторское мероприятие,  целью которого является подтверждение достоверности годовой бюджетной отчетности, в том числе соответствия порядка ведения бюджетного учета единой методологии учета и отчетности, проводится также в соответствии федеральным стандартом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B128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23</w:t>
      </w:r>
      <w:r w:rsidRPr="00BB128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288">
        <w:rPr>
          <w:rFonts w:ascii="Times New Roman" w:hAnsi="Times New Roman"/>
          <w:sz w:val="28"/>
          <w:szCs w:val="28"/>
        </w:rPr>
        <w:t>23. В соответствии с федеральным стандартом внутреннего финансового аудита «Реализация результатов внутреннего финансового аудита» по результатам аудиторского мероприятия составляется заключение о результатах аудиторского мероприятия (далее – заключение) по форме Приложения №3 к Положению</w:t>
      </w:r>
      <w:proofErr w:type="gramStart"/>
      <w:r w:rsidRPr="00BB1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lastRenderedPageBreak/>
        <w:t>д) пункт</w:t>
      </w:r>
      <w:r>
        <w:rPr>
          <w:rFonts w:ascii="Times New Roman" w:hAnsi="Times New Roman"/>
          <w:sz w:val="28"/>
          <w:szCs w:val="28"/>
        </w:rPr>
        <w:t>ы</w:t>
      </w:r>
      <w:r w:rsidRPr="003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 и 45 </w:t>
      </w:r>
      <w:r w:rsidRPr="003668D5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68D5">
        <w:rPr>
          <w:rFonts w:ascii="Times New Roman" w:hAnsi="Times New Roman"/>
          <w:sz w:val="28"/>
          <w:szCs w:val="28"/>
        </w:rPr>
        <w:t>44. Бюджетный риск оценивается с применением критериев вероятности и степени влияния: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«вероятность» - степень возможности наступления выявленного бюджетного риска;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«степень влияния» - уровень потенциального негативного воздействия выявленного бюджетного риска на результат выполнения бюджетной процедуры.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Значение каждого из указанных критериев оценивается как «низкое», «среднее» или «высокое».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45. Критерий «вероятность» оценивается с учетом результатов анализа имеющихся причин и условий (обстоятельств) для реализации бюджетного риска, например: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а) отсутствие организованного внутреннего финансового контроля в департаменте  и (или) неосуществление контрольных действий;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б) недостаточность положений правовых актов департамента, а также иных актов,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в)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г) наличие конфликта интересов у субъектов бюджетных процедур (например, ответственность за приемку товаров, работ, услуг и точность кассового планирования в целях оплаты закупки возложена на одно должностное лицо);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д)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а также регламента взаимодействия пользователей с информационными ресурсами;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е) недостаточная укомплектованность подразделения главного администратора (администратора) бюджетных средств, ответственного за выполнение бюджетной процедуры;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ж) иные причины и условия (обстоятельства), которые могут привести к реализации бюджетного риска.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Критерий «степень влияния» оценивается с учетом результатов анализа возможных последствий реализации бюджетного риска, например: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а) низкие значения показателей качества финансового менеджмента;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б) искажение бюджетной отчетности;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в) причинение ущерба публично-правовому образованию;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г) отклонение от целевых значений показателей государственной программы;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 xml:space="preserve">д) применение мер уголовной, административной, материальной и (или) </w:t>
      </w:r>
      <w:r w:rsidRPr="003668D5">
        <w:rPr>
          <w:rFonts w:ascii="Times New Roman" w:hAnsi="Times New Roman"/>
          <w:sz w:val="28"/>
          <w:szCs w:val="28"/>
        </w:rPr>
        <w:lastRenderedPageBreak/>
        <w:t>дисциплинарной ответственности к виновным должностным лицам (работникам) департамента;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е) негативное воздействие последствий реализации бюджетного риска на репутацию департамента;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ж) снижение результативности и экономности использования бюджетных средств департамента;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з) иные последствия реализации бюджетного риска, которые могут оказать влияние на деятельность департамента.</w:t>
      </w:r>
    </w:p>
    <w:p w:rsidR="00925992" w:rsidRPr="003668D5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9. Бюджетный риск оценивается как значимый, если значение хотя бы одного из критериев его оценки – «вероятность» или «степень влияния» - оценивается как «высокое», либо при одновременной оценке значений обоих критериев бюджетного риска как «среднее», а также по решению руководителя департамента риск может быть оценен как значимый.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В иных случаях бюджетный риск оценивается как незначимый</w:t>
      </w:r>
      <w:proofErr w:type="gramStart"/>
      <w:r w:rsidRPr="00366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д) пункт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3668D5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68D5">
        <w:rPr>
          <w:rFonts w:ascii="Times New Roman" w:hAnsi="Times New Roman"/>
          <w:sz w:val="28"/>
          <w:szCs w:val="28"/>
        </w:rPr>
        <w:t xml:space="preserve">47. Годовая отчетность о результатах осуществления внутреннего финансового аудита  в департаменте формируется в соответствии с федеральным стандартом внутреннего финансового аудита «Реализация результатов внутреннего финансового аудита». Субъект внутреннего финансового аудита обеспечивает составление годовой отчетности о результатах осуществления внутреннего финансового аудита (далее – годовая отчетность) по форме согласно Приложению №6 к настоящему Порядку не позднее 31 марта года, следующего за </w:t>
      </w:r>
      <w:proofErr w:type="gramStart"/>
      <w:r w:rsidRPr="003668D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66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925992" w:rsidRDefault="00925992" w:rsidP="00925992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8D5">
        <w:rPr>
          <w:rFonts w:ascii="Times New Roman" w:hAnsi="Times New Roman"/>
          <w:sz w:val="28"/>
          <w:szCs w:val="28"/>
        </w:rPr>
        <w:t>д) пункт</w:t>
      </w:r>
      <w:r>
        <w:rPr>
          <w:rFonts w:ascii="Times New Roman" w:hAnsi="Times New Roman"/>
          <w:sz w:val="28"/>
          <w:szCs w:val="28"/>
        </w:rPr>
        <w:t>ы</w:t>
      </w:r>
      <w:r w:rsidRPr="003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и 49 Положения исключить.</w:t>
      </w:r>
    </w:p>
    <w:p w:rsidR="00925992" w:rsidRDefault="00925992" w:rsidP="00925992">
      <w:pPr>
        <w:pStyle w:val="ConsNonformat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356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A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562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 приказа оставляю за собой.</w:t>
      </w:r>
    </w:p>
    <w:p w:rsidR="00925992" w:rsidRDefault="00925992" w:rsidP="00925992">
      <w:pPr>
        <w:pStyle w:val="ConsNonformat"/>
        <w:widowControl/>
        <w:contextualSpacing/>
        <w:rPr>
          <w:rFonts w:ascii="Times New Roman" w:hAnsi="Times New Roman"/>
          <w:sz w:val="28"/>
        </w:rPr>
      </w:pPr>
    </w:p>
    <w:p w:rsidR="00925992" w:rsidRDefault="00925992" w:rsidP="00925992">
      <w:pPr>
        <w:pStyle w:val="ConsNonformat"/>
        <w:widowControl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Губернатора                                                               </w:t>
      </w:r>
      <w:r w:rsidRPr="00B34DF3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B34DF3">
        <w:rPr>
          <w:rFonts w:ascii="Times New Roman" w:hAnsi="Times New Roman"/>
          <w:sz w:val="28"/>
          <w:szCs w:val="28"/>
        </w:rPr>
        <w:t>Петушкова</w:t>
      </w:r>
      <w:proofErr w:type="spellEnd"/>
    </w:p>
    <w:p w:rsidR="00925992" w:rsidRDefault="00925992" w:rsidP="00925992">
      <w:pPr>
        <w:contextualSpacing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992" w:rsidRDefault="00925992" w:rsidP="00925992">
      <w:r>
        <w:br w:type="page"/>
      </w:r>
    </w:p>
    <w:tbl>
      <w:tblPr>
        <w:tblW w:w="5288" w:type="pct"/>
        <w:tblLook w:val="04A0" w:firstRow="1" w:lastRow="0" w:firstColumn="1" w:lastColumn="0" w:noHBand="0" w:noVBand="1"/>
      </w:tblPr>
      <w:tblGrid>
        <w:gridCol w:w="7906"/>
        <w:gridCol w:w="2516"/>
      </w:tblGrid>
      <w:tr w:rsidR="00925992" w:rsidRPr="003F71D2" w:rsidTr="000378C0">
        <w:tc>
          <w:tcPr>
            <w:tcW w:w="3793" w:type="pct"/>
            <w:shd w:val="clear" w:color="auto" w:fill="auto"/>
          </w:tcPr>
          <w:p w:rsidR="00925992" w:rsidRPr="003F71D2" w:rsidRDefault="00925992" w:rsidP="000378C0">
            <w:pPr>
              <w:rPr>
                <w:szCs w:val="28"/>
              </w:rPr>
            </w:pPr>
            <w:r w:rsidRPr="003F71D2">
              <w:rPr>
                <w:szCs w:val="28"/>
              </w:rPr>
              <w:lastRenderedPageBreak/>
              <w:t>СОГЛАСОВАНО:</w:t>
            </w:r>
          </w:p>
          <w:p w:rsidR="00925992" w:rsidRPr="003F71D2" w:rsidRDefault="00925992" w:rsidP="000378C0">
            <w:pPr>
              <w:rPr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925992" w:rsidRPr="003F71D2" w:rsidRDefault="00925992" w:rsidP="000378C0">
            <w:pPr>
              <w:rPr>
                <w:szCs w:val="28"/>
              </w:rPr>
            </w:pPr>
          </w:p>
        </w:tc>
      </w:tr>
      <w:tr w:rsidR="00925992" w:rsidRPr="003F71D2" w:rsidTr="000378C0">
        <w:tc>
          <w:tcPr>
            <w:tcW w:w="3793" w:type="pct"/>
            <w:shd w:val="clear" w:color="auto" w:fill="auto"/>
          </w:tcPr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Pr="003F71D2" w:rsidRDefault="00925992" w:rsidP="000378C0">
            <w:pPr>
              <w:rPr>
                <w:szCs w:val="28"/>
              </w:rPr>
            </w:pPr>
            <w:r w:rsidRPr="003F71D2">
              <w:rPr>
                <w:szCs w:val="28"/>
              </w:rPr>
              <w:t>Первый заместитель директора</w:t>
            </w: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Pr="003F71D2" w:rsidRDefault="00925992" w:rsidP="000378C0">
            <w:pPr>
              <w:rPr>
                <w:szCs w:val="28"/>
              </w:rPr>
            </w:pPr>
          </w:p>
          <w:p w:rsidR="00925992" w:rsidRPr="003F71D2" w:rsidRDefault="00925992" w:rsidP="000378C0">
            <w:pPr>
              <w:rPr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  <w:r w:rsidRPr="003F71D2">
              <w:rPr>
                <w:szCs w:val="28"/>
              </w:rPr>
              <w:t xml:space="preserve">А.А. </w:t>
            </w:r>
            <w:proofErr w:type="spellStart"/>
            <w:r w:rsidRPr="003F71D2">
              <w:rPr>
                <w:szCs w:val="28"/>
              </w:rPr>
              <w:t>Бабась</w:t>
            </w:r>
            <w:proofErr w:type="spellEnd"/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Default="00925992" w:rsidP="000378C0">
            <w:pPr>
              <w:rPr>
                <w:szCs w:val="28"/>
              </w:rPr>
            </w:pPr>
          </w:p>
          <w:p w:rsidR="00925992" w:rsidRPr="003F71D2" w:rsidRDefault="00925992" w:rsidP="000378C0">
            <w:pPr>
              <w:rPr>
                <w:szCs w:val="28"/>
              </w:rPr>
            </w:pPr>
          </w:p>
        </w:tc>
      </w:tr>
      <w:tr w:rsidR="00925992" w:rsidRPr="003F71D2" w:rsidTr="000378C0">
        <w:tc>
          <w:tcPr>
            <w:tcW w:w="3793" w:type="pct"/>
            <w:shd w:val="clear" w:color="auto" w:fill="auto"/>
          </w:tcPr>
          <w:p w:rsidR="00925992" w:rsidRPr="003F71D2" w:rsidRDefault="00925992" w:rsidP="000378C0">
            <w:pPr>
              <w:rPr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925992" w:rsidRPr="003F71D2" w:rsidRDefault="00925992" w:rsidP="000378C0">
            <w:pPr>
              <w:rPr>
                <w:szCs w:val="28"/>
              </w:rPr>
            </w:pPr>
          </w:p>
        </w:tc>
      </w:tr>
    </w:tbl>
    <w:p w:rsidR="00925992" w:rsidRDefault="00925992" w:rsidP="00925992">
      <w:pPr>
        <w:jc w:val="center"/>
        <w:rPr>
          <w:szCs w:val="28"/>
        </w:rPr>
      </w:pPr>
    </w:p>
    <w:p w:rsidR="00925992" w:rsidRDefault="00925992" w:rsidP="00925992">
      <w:pPr>
        <w:rPr>
          <w:szCs w:val="28"/>
        </w:rPr>
      </w:pPr>
      <w:r>
        <w:rPr>
          <w:szCs w:val="28"/>
        </w:rPr>
        <w:t>Начальник</w:t>
      </w:r>
      <w:r w:rsidRPr="00951F1C">
        <w:rPr>
          <w:szCs w:val="28"/>
        </w:rPr>
        <w:t xml:space="preserve"> правового отдела</w:t>
      </w:r>
      <w:r w:rsidRPr="00951F1C">
        <w:t xml:space="preserve"> </w:t>
      </w:r>
      <w:r>
        <w:t xml:space="preserve">                                                               </w:t>
      </w:r>
      <w:r w:rsidRPr="00951F1C">
        <w:rPr>
          <w:szCs w:val="28"/>
        </w:rPr>
        <w:t>Д.В. Галушко</w:t>
      </w: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</w:p>
    <w:p w:rsidR="00925992" w:rsidRDefault="00925992" w:rsidP="00925992">
      <w:pPr>
        <w:rPr>
          <w:szCs w:val="28"/>
        </w:rPr>
      </w:pPr>
      <w:r>
        <w:rPr>
          <w:szCs w:val="28"/>
        </w:rPr>
        <w:t xml:space="preserve">Исп. </w:t>
      </w:r>
      <w:proofErr w:type="spellStart"/>
      <w:r>
        <w:rPr>
          <w:szCs w:val="28"/>
        </w:rPr>
        <w:t>Бабась</w:t>
      </w:r>
      <w:proofErr w:type="spellEnd"/>
      <w:r>
        <w:rPr>
          <w:szCs w:val="28"/>
        </w:rPr>
        <w:t xml:space="preserve"> А.А.</w:t>
      </w:r>
    </w:p>
    <w:p w:rsidR="00925992" w:rsidRDefault="00925992" w:rsidP="00925992">
      <w:pPr>
        <w:rPr>
          <w:szCs w:val="28"/>
        </w:rPr>
      </w:pPr>
      <w:r>
        <w:rPr>
          <w:szCs w:val="28"/>
        </w:rPr>
        <w:t>74-24-40</w:t>
      </w:r>
    </w:p>
    <w:p w:rsidR="00CF0DA0" w:rsidRDefault="00CF0DA0"/>
    <w:sectPr w:rsidR="00CF0DA0" w:rsidSect="00693A19">
      <w:footerReference w:type="default" r:id="rId8"/>
      <w:footerReference w:type="first" r:id="rId9"/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1079">
      <w:r>
        <w:separator/>
      </w:r>
    </w:p>
  </w:endnote>
  <w:endnote w:type="continuationSeparator" w:id="0">
    <w:p w:rsidR="00000000" w:rsidRDefault="000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35" w:rsidRDefault="009259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079">
      <w:rPr>
        <w:noProof/>
      </w:rPr>
      <w:t>5</w:t>
    </w:r>
    <w:r>
      <w:fldChar w:fldCharType="end"/>
    </w:r>
  </w:p>
  <w:p w:rsidR="005E0835" w:rsidRDefault="000110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35" w:rsidRDefault="009259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079">
      <w:rPr>
        <w:noProof/>
      </w:rPr>
      <w:t>1</w:t>
    </w:r>
    <w:r>
      <w:fldChar w:fldCharType="end"/>
    </w:r>
  </w:p>
  <w:p w:rsidR="005E0835" w:rsidRDefault="000110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1079">
      <w:r>
        <w:separator/>
      </w:r>
    </w:p>
  </w:footnote>
  <w:footnote w:type="continuationSeparator" w:id="0">
    <w:p w:rsidR="00000000" w:rsidRDefault="0001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2"/>
    <w:rsid w:val="00011079"/>
    <w:rsid w:val="00925992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259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5992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25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2599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259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5992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25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2599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2021-09-30T06:39:00Z</dcterms:created>
  <dcterms:modified xsi:type="dcterms:W3CDTF">2021-09-30T08:41:00Z</dcterms:modified>
</cp:coreProperties>
</file>